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FA7B5" w14:textId="12A3F777" w:rsidR="00AE6055" w:rsidRPr="00AE6055" w:rsidRDefault="0060637D" w:rsidP="0060637D">
      <w:pPr>
        <w:jc w:val="left"/>
        <w:rPr>
          <w:rFonts w:ascii="Verdana" w:hAnsi="Verdana" w:cs="Arial"/>
          <w:b/>
          <w:bCs/>
          <w:sz w:val="20"/>
          <w:lang w:val="nl-BE"/>
        </w:rPr>
      </w:pPr>
      <w:r>
        <w:rPr>
          <w:rFonts w:ascii="Verdana" w:hAnsi="Verdana" w:cs="Arial"/>
          <w:b/>
          <w:bCs/>
          <w:sz w:val="20"/>
          <w:lang w:val="nl-BE"/>
        </w:rPr>
        <w:t xml:space="preserve">GR 15 december 2020 </w:t>
      </w:r>
      <w:r w:rsidR="00AE6055" w:rsidRPr="00AE6055">
        <w:rPr>
          <w:rFonts w:ascii="Verdana" w:hAnsi="Verdana" w:cs="Arial"/>
          <w:b/>
          <w:bCs/>
          <w:sz w:val="20"/>
          <w:lang w:val="nl-BE"/>
        </w:rPr>
        <w:t xml:space="preserve">Goedkeuring </w:t>
      </w:r>
      <w:r w:rsidR="00AE6055" w:rsidRPr="00AE6055">
        <w:rPr>
          <w:rFonts w:ascii="Verdana" w:hAnsi="Verdana"/>
          <w:b/>
          <w:bCs/>
          <w:sz w:val="20"/>
        </w:rPr>
        <w:t>gemeentereglement inzake leegstandsregister van gebouwen en woningen</w:t>
      </w:r>
    </w:p>
    <w:p w14:paraId="19D308A0" w14:textId="77777777" w:rsidR="00AE6055" w:rsidRDefault="00AE6055" w:rsidP="00FC50B7">
      <w:pPr>
        <w:rPr>
          <w:rFonts w:ascii="Verdana" w:hAnsi="Verdana" w:cs="Arial"/>
          <w:sz w:val="20"/>
          <w:lang w:val="nl-BE"/>
        </w:rPr>
      </w:pPr>
    </w:p>
    <w:p w14:paraId="38B9DC84" w14:textId="2CE1E9E3" w:rsidR="006F32E4" w:rsidRPr="00AE6055" w:rsidRDefault="006F32E4" w:rsidP="00FC50B7">
      <w:pPr>
        <w:pStyle w:val="Kop7"/>
        <w:rPr>
          <w:rFonts w:ascii="Verdana" w:hAnsi="Verdana"/>
          <w:sz w:val="20"/>
        </w:rPr>
      </w:pPr>
      <w:r w:rsidRPr="00AE6055">
        <w:rPr>
          <w:rFonts w:ascii="Verdana" w:hAnsi="Verdana"/>
          <w:sz w:val="20"/>
        </w:rPr>
        <w:t>Artikel 1</w:t>
      </w:r>
      <w:r w:rsidR="00A1047A">
        <w:rPr>
          <w:rFonts w:ascii="Verdana" w:hAnsi="Verdana"/>
          <w:sz w:val="20"/>
        </w:rPr>
        <w:t xml:space="preserve"> -</w:t>
      </w:r>
      <w:r w:rsidRPr="00AE6055">
        <w:rPr>
          <w:rFonts w:ascii="Verdana" w:hAnsi="Verdana"/>
          <w:sz w:val="20"/>
        </w:rPr>
        <w:t xml:space="preserve"> Definities</w:t>
      </w:r>
    </w:p>
    <w:p w14:paraId="4D4D816E" w14:textId="77777777" w:rsidR="006F32E4" w:rsidRPr="00AE6055" w:rsidRDefault="006F32E4" w:rsidP="00FC50B7">
      <w:pPr>
        <w:rPr>
          <w:rFonts w:ascii="Verdana" w:hAnsi="Verdana" w:cs="Arial"/>
          <w:sz w:val="20"/>
          <w:lang w:val="nl-BE"/>
        </w:rPr>
      </w:pPr>
      <w:r w:rsidRPr="00AE6055">
        <w:rPr>
          <w:rFonts w:ascii="Verdana" w:hAnsi="Verdana" w:cs="Arial"/>
          <w:sz w:val="20"/>
          <w:lang w:val="nl-BE"/>
        </w:rPr>
        <w:t>Voor de toepassing van dit reglement wordt verstaan onder:</w:t>
      </w:r>
    </w:p>
    <w:p w14:paraId="3FB0FAA3" w14:textId="77777777" w:rsidR="0030426F" w:rsidRPr="00AE6055" w:rsidRDefault="0030426F" w:rsidP="0030426F">
      <w:pPr>
        <w:numPr>
          <w:ilvl w:val="0"/>
          <w:numId w:val="6"/>
        </w:numPr>
        <w:tabs>
          <w:tab w:val="clear" w:pos="720"/>
          <w:tab w:val="clear" w:pos="8505"/>
        </w:tabs>
        <w:ind w:left="425" w:hanging="357"/>
        <w:rPr>
          <w:rFonts w:ascii="Verdana" w:hAnsi="Verdana" w:cs="Arial"/>
          <w:sz w:val="20"/>
        </w:rPr>
      </w:pPr>
      <w:r w:rsidRPr="00AE6055">
        <w:rPr>
          <w:rFonts w:ascii="Verdana" w:hAnsi="Verdana" w:cs="Arial"/>
          <w:sz w:val="20"/>
        </w:rPr>
        <w:t>Administratie: de personeelsleden van de intergemeentelijke administratieve eenheid die door het beslissingsorgaan van de intergemeentelijke administratieve eenheid belast worden met de opmaak, opbouw, beheer en actualisering van het leegstandsregister en de opsporing van leegstaande panden.</w:t>
      </w:r>
    </w:p>
    <w:p w14:paraId="7AECF898" w14:textId="77777777" w:rsidR="00A076A5" w:rsidRPr="00AE6055" w:rsidRDefault="00A076A5" w:rsidP="00A076A5">
      <w:pPr>
        <w:numPr>
          <w:ilvl w:val="0"/>
          <w:numId w:val="6"/>
        </w:numPr>
        <w:tabs>
          <w:tab w:val="clear" w:pos="720"/>
          <w:tab w:val="clear" w:pos="8505"/>
        </w:tabs>
        <w:ind w:left="425" w:hanging="357"/>
        <w:rPr>
          <w:rFonts w:ascii="Verdana" w:hAnsi="Verdana" w:cs="Arial"/>
          <w:sz w:val="20"/>
        </w:rPr>
      </w:pPr>
      <w:r w:rsidRPr="00AE6055">
        <w:rPr>
          <w:rFonts w:ascii="Verdana" w:hAnsi="Verdana" w:cs="Arial"/>
          <w:sz w:val="20"/>
        </w:rPr>
        <w:t xml:space="preserve">Beveiligde zending: één van de hiernavolgende betekeningswijzen: </w:t>
      </w:r>
    </w:p>
    <w:p w14:paraId="7009E38A" w14:textId="77777777" w:rsidR="00A076A5" w:rsidRPr="00AE6055" w:rsidRDefault="00A076A5" w:rsidP="00A076A5">
      <w:pPr>
        <w:tabs>
          <w:tab w:val="clear" w:pos="8505"/>
        </w:tabs>
        <w:ind w:left="425"/>
        <w:rPr>
          <w:rFonts w:ascii="Verdana" w:hAnsi="Verdana" w:cs="Arial"/>
          <w:sz w:val="20"/>
        </w:rPr>
      </w:pPr>
      <w:r w:rsidRPr="00AE6055">
        <w:rPr>
          <w:rFonts w:ascii="Verdana" w:hAnsi="Verdana" w:cs="Arial"/>
          <w:sz w:val="20"/>
        </w:rPr>
        <w:t xml:space="preserve">a) een aangetekend schrijven; </w:t>
      </w:r>
    </w:p>
    <w:p w14:paraId="466B1CF1" w14:textId="77777777" w:rsidR="00A076A5" w:rsidRPr="00AE6055" w:rsidRDefault="00A076A5" w:rsidP="00A076A5">
      <w:pPr>
        <w:tabs>
          <w:tab w:val="clear" w:pos="8505"/>
        </w:tabs>
        <w:ind w:left="425"/>
        <w:rPr>
          <w:rFonts w:ascii="Verdana" w:hAnsi="Verdana" w:cs="Arial"/>
          <w:sz w:val="20"/>
        </w:rPr>
      </w:pPr>
      <w:r w:rsidRPr="00AE6055">
        <w:rPr>
          <w:rFonts w:ascii="Verdana" w:hAnsi="Verdana" w:cs="Arial"/>
          <w:sz w:val="20"/>
        </w:rPr>
        <w:t xml:space="preserve">b) </w:t>
      </w:r>
      <w:r w:rsidR="00F842B9" w:rsidRPr="00AE6055">
        <w:rPr>
          <w:rFonts w:ascii="Verdana" w:hAnsi="Verdana" w:cs="Arial"/>
          <w:sz w:val="20"/>
        </w:rPr>
        <w:t>ee</w:t>
      </w:r>
      <w:r w:rsidR="0031291F" w:rsidRPr="00AE6055">
        <w:rPr>
          <w:rFonts w:ascii="Verdana" w:hAnsi="Verdana" w:cs="Arial"/>
          <w:sz w:val="20"/>
        </w:rPr>
        <w:t xml:space="preserve">n afgifte tegen ontvangstbewijs; </w:t>
      </w:r>
    </w:p>
    <w:p w14:paraId="1642347A" w14:textId="77777777" w:rsidR="006F32E4" w:rsidRPr="00AE6055" w:rsidRDefault="006F32E4" w:rsidP="00FC50B7">
      <w:pPr>
        <w:numPr>
          <w:ilvl w:val="0"/>
          <w:numId w:val="6"/>
        </w:numPr>
        <w:tabs>
          <w:tab w:val="clear" w:pos="720"/>
          <w:tab w:val="clear" w:pos="8505"/>
        </w:tabs>
        <w:ind w:left="425" w:hanging="357"/>
        <w:rPr>
          <w:rFonts w:ascii="Verdana" w:hAnsi="Verdana" w:cs="Arial"/>
          <w:sz w:val="20"/>
        </w:rPr>
      </w:pPr>
      <w:r w:rsidRPr="00AE6055">
        <w:rPr>
          <w:rFonts w:ascii="Verdana" w:hAnsi="Verdana" w:cs="Arial"/>
          <w:sz w:val="20"/>
        </w:rPr>
        <w:t>Gebouw: elk bebouwd onroerend goed, dat zowel het hoofdgebouw als de bijgebouwen omvat, met uitsluiting van bedrijfsruimten, vermeld in artikel 2, 1°, van het decreet van 19 april 1995 houdende maatregelen ter bestrijding en voorkoming van leegstand en verwaarlozing van bedrijfsruimten;</w:t>
      </w:r>
    </w:p>
    <w:p w14:paraId="04E3E785" w14:textId="4B0BE8C1" w:rsidR="006F32E4" w:rsidRPr="00AE6055" w:rsidRDefault="006F32E4" w:rsidP="00FC50B7">
      <w:pPr>
        <w:numPr>
          <w:ilvl w:val="0"/>
          <w:numId w:val="6"/>
        </w:numPr>
        <w:tabs>
          <w:tab w:val="clear" w:pos="720"/>
          <w:tab w:val="clear" w:pos="8505"/>
        </w:tabs>
        <w:ind w:left="425" w:hanging="357"/>
        <w:rPr>
          <w:rFonts w:ascii="Verdana" w:hAnsi="Verdana" w:cs="Arial"/>
          <w:sz w:val="20"/>
        </w:rPr>
      </w:pPr>
      <w:r w:rsidRPr="00AE6055">
        <w:rPr>
          <w:rFonts w:ascii="Verdana" w:hAnsi="Verdana" w:cs="Arial"/>
          <w:sz w:val="20"/>
        </w:rPr>
        <w:t>Leegstaand gebouw: een gebouw waarvan meer dan de helft van de totale vloeroppervlakte niet overeenkomstig de functie van het gebouw wordt aangewend gedurende een termijn van ten minste 12 opeenvolgende maanden. Daarbij wordt geen rekening gehouden met woningen die deel uitmaken van het gebouw. De functie van het gebouw is deze die overeenkomt met een voor het gebouw of voor gedeelten daarvan afgeleverde of gedane stedenbouwkundige vergunning</w:t>
      </w:r>
      <w:r w:rsidR="008A265A" w:rsidRPr="00AE6055">
        <w:rPr>
          <w:rFonts w:ascii="Verdana" w:hAnsi="Verdana" w:cs="Arial"/>
          <w:sz w:val="20"/>
        </w:rPr>
        <w:t xml:space="preserve"> of </w:t>
      </w:r>
      <w:r w:rsidR="00F74818" w:rsidRPr="00AE6055">
        <w:rPr>
          <w:rFonts w:ascii="Verdana" w:hAnsi="Verdana" w:cs="Arial"/>
          <w:sz w:val="20"/>
        </w:rPr>
        <w:t>–</w:t>
      </w:r>
      <w:r w:rsidRPr="00AE6055">
        <w:rPr>
          <w:rFonts w:ascii="Verdana" w:hAnsi="Verdana" w:cs="Arial"/>
          <w:sz w:val="20"/>
        </w:rPr>
        <w:t>melding</w:t>
      </w:r>
      <w:r w:rsidR="00F74818" w:rsidRPr="00AE6055">
        <w:rPr>
          <w:rFonts w:ascii="Verdana" w:hAnsi="Verdana" w:cs="Arial"/>
          <w:sz w:val="20"/>
        </w:rPr>
        <w:t>,</w:t>
      </w:r>
      <w:r w:rsidRPr="00AE6055">
        <w:rPr>
          <w:rFonts w:ascii="Verdana" w:hAnsi="Verdana" w:cs="Arial"/>
          <w:sz w:val="20"/>
        </w:rPr>
        <w:t xml:space="preserve"> milieuvergunning of </w:t>
      </w:r>
      <w:r w:rsidR="008A265A" w:rsidRPr="00AE6055">
        <w:rPr>
          <w:rFonts w:ascii="Verdana" w:hAnsi="Verdana" w:cs="Arial"/>
          <w:sz w:val="20"/>
        </w:rPr>
        <w:t>-</w:t>
      </w:r>
      <w:r w:rsidRPr="00AE6055">
        <w:rPr>
          <w:rFonts w:ascii="Verdana" w:hAnsi="Verdana" w:cs="Arial"/>
          <w:sz w:val="20"/>
        </w:rPr>
        <w:t xml:space="preserve">melding </w:t>
      </w:r>
      <w:r w:rsidR="008A265A" w:rsidRPr="00AE6055">
        <w:rPr>
          <w:rFonts w:ascii="Verdana" w:hAnsi="Verdana" w:cs="Arial"/>
          <w:sz w:val="20"/>
        </w:rPr>
        <w:t xml:space="preserve">, </w:t>
      </w:r>
      <w:r w:rsidR="00D4526B" w:rsidRPr="00AE6055">
        <w:rPr>
          <w:rFonts w:ascii="Verdana" w:hAnsi="Verdana" w:cs="Arial"/>
          <w:sz w:val="20"/>
        </w:rPr>
        <w:t xml:space="preserve">of </w:t>
      </w:r>
      <w:r w:rsidR="00D4526B" w:rsidRPr="00AE6055">
        <w:rPr>
          <w:rFonts w:ascii="Verdana" w:hAnsi="Verdana" w:cs="Arial"/>
          <w:color w:val="000000"/>
          <w:sz w:val="20"/>
        </w:rPr>
        <w:t xml:space="preserve">uitgereikte omgevingsvergunning of meldingsakte als </w:t>
      </w:r>
      <w:r w:rsidR="00D4526B" w:rsidRPr="00AE6055">
        <w:rPr>
          <w:rFonts w:ascii="Verdana" w:hAnsi="Verdana" w:cs="Arial"/>
          <w:sz w:val="20"/>
        </w:rPr>
        <w:t>vermeld in</w:t>
      </w:r>
      <w:r w:rsidR="008A265A" w:rsidRPr="00AE6055">
        <w:rPr>
          <w:rFonts w:ascii="Verdana" w:hAnsi="Verdana" w:cs="Arial"/>
          <w:sz w:val="20"/>
        </w:rPr>
        <w:t xml:space="preserve"> artikel 6</w:t>
      </w:r>
      <w:r w:rsidR="008A265A" w:rsidRPr="00AE6055">
        <w:rPr>
          <w:rFonts w:ascii="Verdana" w:hAnsi="Verdana" w:cs="Arial"/>
          <w:color w:val="000000"/>
          <w:sz w:val="20"/>
        </w:rPr>
        <w:t xml:space="preserve"> </w:t>
      </w:r>
      <w:r w:rsidR="00D4526B" w:rsidRPr="00AE6055">
        <w:rPr>
          <w:rFonts w:ascii="Verdana" w:hAnsi="Verdana" w:cs="Arial"/>
          <w:color w:val="000000"/>
          <w:sz w:val="20"/>
        </w:rPr>
        <w:t>van het decreet</w:t>
      </w:r>
      <w:r w:rsidR="00851D90">
        <w:rPr>
          <w:rFonts w:ascii="Verdana" w:hAnsi="Verdana" w:cs="Arial"/>
          <w:color w:val="000000"/>
          <w:sz w:val="20"/>
        </w:rPr>
        <w:t xml:space="preserve"> </w:t>
      </w:r>
      <w:r w:rsidR="00D4526B" w:rsidRPr="00AE6055">
        <w:rPr>
          <w:rFonts w:ascii="Verdana" w:hAnsi="Verdana" w:cs="Arial"/>
          <w:color w:val="000000"/>
          <w:sz w:val="20"/>
        </w:rPr>
        <w:t>van 25</w:t>
      </w:r>
      <w:r w:rsidR="00851D90">
        <w:rPr>
          <w:rFonts w:ascii="Verdana" w:hAnsi="Verdana" w:cs="Arial"/>
          <w:color w:val="000000"/>
          <w:sz w:val="20"/>
        </w:rPr>
        <w:t xml:space="preserve"> </w:t>
      </w:r>
      <w:r w:rsidR="00D4526B" w:rsidRPr="00AE6055">
        <w:rPr>
          <w:rFonts w:ascii="Verdana" w:hAnsi="Verdana" w:cs="Arial"/>
          <w:color w:val="000000"/>
          <w:sz w:val="20"/>
        </w:rPr>
        <w:t>april 2014 betreffende de omgevingsvergunning.</w:t>
      </w:r>
      <w:r w:rsidRPr="00AE6055">
        <w:rPr>
          <w:rFonts w:ascii="Verdana" w:hAnsi="Verdana" w:cs="Arial"/>
          <w:sz w:val="20"/>
        </w:rPr>
        <w:t xml:space="preserve"> Bij een gebouw waarvoor geen vergunning of melding voorhanden is, of waarvan de functie niet duidelijk uit een vergunning of melding blijkt, wordt deze functie afgeleid uit het gewoonlijk gebruik van het gebouw voorafgaand aan het vermoeden van leegstand, zoals dat blijkt uit aangiften, akten of bescheiden. </w:t>
      </w:r>
    </w:p>
    <w:p w14:paraId="36357976" w14:textId="77777777" w:rsidR="006F32E4" w:rsidRPr="00AE6055" w:rsidRDefault="006F32E4" w:rsidP="00FC50B7">
      <w:pPr>
        <w:tabs>
          <w:tab w:val="clear" w:pos="8505"/>
        </w:tabs>
        <w:ind w:left="425"/>
        <w:rPr>
          <w:rFonts w:ascii="Verdana" w:hAnsi="Verdana" w:cs="Arial"/>
          <w:sz w:val="20"/>
        </w:rPr>
      </w:pPr>
      <w:r w:rsidRPr="00AE6055">
        <w:rPr>
          <w:rFonts w:ascii="Verdana" w:hAnsi="Verdana" w:cs="Arial"/>
          <w:sz w:val="20"/>
        </w:rPr>
        <w:t xml:space="preserve">Een gebouw dat in hoofdzaak gediend heeft voor een economische activiteit, vermeld in artikel 2, 2°, van het decreet van 19 april 1995 houdende maatregelen ter bestrijding en voorkoming van leegstand en verwaarlozing van bedrijfsruimten, wordt niet beschouwd als leegstaand zolang de oorspronkelijke beoefenaar van deze activiteit een gedeelte van het gebouw bewoont en dat gedeelte niet </w:t>
      </w:r>
      <w:proofErr w:type="spellStart"/>
      <w:r w:rsidRPr="00AE6055">
        <w:rPr>
          <w:rFonts w:ascii="Verdana" w:hAnsi="Verdana" w:cs="Arial"/>
          <w:sz w:val="20"/>
        </w:rPr>
        <w:t>afsplitsbaar</w:t>
      </w:r>
      <w:proofErr w:type="spellEnd"/>
      <w:r w:rsidRPr="00AE6055">
        <w:rPr>
          <w:rFonts w:ascii="Verdana" w:hAnsi="Verdana" w:cs="Arial"/>
          <w:sz w:val="20"/>
        </w:rPr>
        <w:t xml:space="preserve"> is.  Een gedeelte is eerst </w:t>
      </w:r>
      <w:proofErr w:type="spellStart"/>
      <w:r w:rsidRPr="00AE6055">
        <w:rPr>
          <w:rFonts w:ascii="Verdana" w:hAnsi="Verdana" w:cs="Arial"/>
          <w:sz w:val="20"/>
        </w:rPr>
        <w:t>afsplitsbaar</w:t>
      </w:r>
      <w:proofErr w:type="spellEnd"/>
      <w:r w:rsidRPr="00AE6055">
        <w:rPr>
          <w:rFonts w:ascii="Verdana" w:hAnsi="Verdana" w:cs="Arial"/>
          <w:sz w:val="20"/>
        </w:rPr>
        <w:t xml:space="preserve"> indien het na sloping van de overige gedeelten kan worden beschouwd als een afzonderlijke woning die voldoet aan de bouwfysische vereisten.</w:t>
      </w:r>
    </w:p>
    <w:p w14:paraId="3C817AC9" w14:textId="77777777" w:rsidR="006F32E4" w:rsidRPr="00AE6055" w:rsidRDefault="006F2C33" w:rsidP="00FC50B7">
      <w:pPr>
        <w:tabs>
          <w:tab w:val="clear" w:pos="8505"/>
        </w:tabs>
        <w:ind w:left="425"/>
        <w:rPr>
          <w:rFonts w:ascii="Verdana" w:hAnsi="Verdana" w:cs="Arial"/>
          <w:sz w:val="20"/>
        </w:rPr>
      </w:pPr>
      <w:r w:rsidRPr="00AE6055">
        <w:rPr>
          <w:rFonts w:ascii="Verdana" w:hAnsi="Verdana" w:cs="Arial"/>
          <w:sz w:val="20"/>
        </w:rPr>
        <w:t xml:space="preserve">In afwijking </w:t>
      </w:r>
      <w:r w:rsidR="00182E19" w:rsidRPr="00AE6055">
        <w:rPr>
          <w:rFonts w:ascii="Verdana" w:hAnsi="Verdana" w:cs="Arial"/>
          <w:sz w:val="20"/>
        </w:rPr>
        <w:t xml:space="preserve">hiervan </w:t>
      </w:r>
      <w:r w:rsidRPr="00AE6055">
        <w:rPr>
          <w:rFonts w:ascii="Verdana" w:hAnsi="Verdana" w:cs="Arial"/>
          <w:sz w:val="20"/>
        </w:rPr>
        <w:t xml:space="preserve">wordt een nieuw gebouw </w:t>
      </w:r>
      <w:r w:rsidR="006F32E4" w:rsidRPr="00AE6055">
        <w:rPr>
          <w:rFonts w:ascii="Verdana" w:hAnsi="Verdana" w:cs="Arial"/>
          <w:sz w:val="20"/>
        </w:rPr>
        <w:t>als leegstaand beschouwd indien dat gebouw binnen 7 jaar na de afgifte van een stedenbouwkundige vergunning</w:t>
      </w:r>
      <w:r w:rsidR="007D68E7" w:rsidRPr="00AE6055">
        <w:rPr>
          <w:rFonts w:ascii="Verdana" w:hAnsi="Verdana" w:cs="Arial"/>
          <w:sz w:val="20"/>
        </w:rPr>
        <w:t xml:space="preserve"> in laatste administratieve aanleg of</w:t>
      </w:r>
      <w:r w:rsidR="007D68E7" w:rsidRPr="00AE6055">
        <w:rPr>
          <w:rFonts w:ascii="Verdana" w:hAnsi="Verdana"/>
          <w:sz w:val="20"/>
        </w:rPr>
        <w:t xml:space="preserve"> </w:t>
      </w:r>
      <w:r w:rsidR="007D68E7" w:rsidRPr="00AE6055">
        <w:rPr>
          <w:rFonts w:ascii="Verdana" w:hAnsi="Verdana" w:cs="Arial"/>
          <w:sz w:val="20"/>
        </w:rPr>
        <w:t>een omgevingsvergunning voor stedenbouwkundige handelingen</w:t>
      </w:r>
      <w:r w:rsidR="006F32E4" w:rsidRPr="00AE6055">
        <w:rPr>
          <w:rFonts w:ascii="Verdana" w:hAnsi="Verdana" w:cs="Arial"/>
          <w:sz w:val="20"/>
        </w:rPr>
        <w:t xml:space="preserve"> in laatste administratieve aanleg niet aangewend wordt overeenkomstig het 1</w:t>
      </w:r>
      <w:r w:rsidR="006F32E4" w:rsidRPr="00AE6055">
        <w:rPr>
          <w:rFonts w:ascii="Verdana" w:hAnsi="Verdana" w:cs="Arial"/>
          <w:sz w:val="20"/>
          <w:vertAlign w:val="superscript"/>
        </w:rPr>
        <w:t>ste</w:t>
      </w:r>
      <w:r w:rsidR="006F32E4" w:rsidRPr="00AE6055">
        <w:rPr>
          <w:rFonts w:ascii="Verdana" w:hAnsi="Verdana" w:cs="Arial"/>
          <w:sz w:val="20"/>
        </w:rPr>
        <w:t xml:space="preserve"> lid;</w:t>
      </w:r>
    </w:p>
    <w:p w14:paraId="4E503F78" w14:textId="77777777" w:rsidR="006F32E4" w:rsidRPr="00AE6055" w:rsidRDefault="006F32E4" w:rsidP="00FC50B7">
      <w:pPr>
        <w:numPr>
          <w:ilvl w:val="0"/>
          <w:numId w:val="6"/>
        </w:numPr>
        <w:tabs>
          <w:tab w:val="clear" w:pos="720"/>
          <w:tab w:val="clear" w:pos="8505"/>
        </w:tabs>
        <w:ind w:left="425" w:hanging="357"/>
        <w:rPr>
          <w:rFonts w:ascii="Verdana" w:hAnsi="Verdana" w:cs="Arial"/>
          <w:sz w:val="20"/>
        </w:rPr>
      </w:pPr>
      <w:r w:rsidRPr="00AE6055">
        <w:rPr>
          <w:rFonts w:ascii="Verdana" w:hAnsi="Verdana" w:cs="Arial"/>
          <w:sz w:val="20"/>
        </w:rPr>
        <w:t>Leegstaande woning: een woning die gedurende een termijn van ten minste 12 opeenvolgende maanden niet aangewend wordt in overeenstemming met</w:t>
      </w:r>
      <w:r w:rsidR="004368CE" w:rsidRPr="00AE6055">
        <w:rPr>
          <w:rFonts w:ascii="Verdana" w:hAnsi="Verdana" w:cs="Arial"/>
          <w:sz w:val="20"/>
        </w:rPr>
        <w:t xml:space="preserve"> de woonfunctie; </w:t>
      </w:r>
    </w:p>
    <w:p w14:paraId="779FBF40" w14:textId="77777777" w:rsidR="00CD124D" w:rsidRPr="00AE6055" w:rsidRDefault="006F2C33" w:rsidP="00FC50B7">
      <w:pPr>
        <w:tabs>
          <w:tab w:val="clear" w:pos="8505"/>
        </w:tabs>
        <w:ind w:left="425"/>
        <w:rPr>
          <w:rFonts w:ascii="Verdana" w:hAnsi="Verdana" w:cs="Arial"/>
          <w:sz w:val="20"/>
        </w:rPr>
      </w:pPr>
      <w:r w:rsidRPr="00AE6055">
        <w:rPr>
          <w:rFonts w:ascii="Verdana" w:hAnsi="Verdana" w:cs="Arial"/>
          <w:sz w:val="20"/>
        </w:rPr>
        <w:t xml:space="preserve">In afwijking </w:t>
      </w:r>
      <w:r w:rsidR="007D68E7" w:rsidRPr="00AE6055">
        <w:rPr>
          <w:rFonts w:ascii="Verdana" w:hAnsi="Verdana" w:cs="Arial"/>
          <w:sz w:val="20"/>
        </w:rPr>
        <w:t xml:space="preserve">hiervan </w:t>
      </w:r>
      <w:r w:rsidRPr="00AE6055">
        <w:rPr>
          <w:rFonts w:ascii="Verdana" w:hAnsi="Verdana" w:cs="Arial"/>
          <w:sz w:val="20"/>
        </w:rPr>
        <w:t>wordt e</w:t>
      </w:r>
      <w:r w:rsidR="006F32E4" w:rsidRPr="00AE6055">
        <w:rPr>
          <w:rFonts w:ascii="Verdana" w:hAnsi="Verdana" w:cs="Arial"/>
          <w:sz w:val="20"/>
        </w:rPr>
        <w:t>en nieuwe woning als leegstaand beschouwd indien d</w:t>
      </w:r>
      <w:r w:rsidR="00182E19" w:rsidRPr="00AE6055">
        <w:rPr>
          <w:rFonts w:ascii="Verdana" w:hAnsi="Verdana" w:cs="Arial"/>
          <w:sz w:val="20"/>
        </w:rPr>
        <w:t>i</w:t>
      </w:r>
      <w:r w:rsidR="006F32E4" w:rsidRPr="00AE6055">
        <w:rPr>
          <w:rFonts w:ascii="Verdana" w:hAnsi="Verdana" w:cs="Arial"/>
          <w:sz w:val="20"/>
        </w:rPr>
        <w:t>e woning binnen 7 jaar na de afgifte van een stedenbouwkundige vergunning</w:t>
      </w:r>
      <w:r w:rsidR="00444BCD" w:rsidRPr="00AE6055">
        <w:rPr>
          <w:rFonts w:ascii="Verdana" w:hAnsi="Verdana" w:cs="Arial"/>
          <w:sz w:val="20"/>
        </w:rPr>
        <w:t xml:space="preserve"> </w:t>
      </w:r>
      <w:r w:rsidR="007D68E7" w:rsidRPr="00AE6055">
        <w:rPr>
          <w:rFonts w:ascii="Verdana" w:hAnsi="Verdana" w:cs="Arial"/>
          <w:sz w:val="20"/>
        </w:rPr>
        <w:t xml:space="preserve">in laatste administratieve aanleg </w:t>
      </w:r>
      <w:r w:rsidR="00444BCD" w:rsidRPr="00AE6055">
        <w:rPr>
          <w:rFonts w:ascii="Verdana" w:hAnsi="Verdana" w:cs="Arial"/>
          <w:sz w:val="20"/>
        </w:rPr>
        <w:t xml:space="preserve">of een omgevingsvergunning voor stedenbouwkundige handelingen </w:t>
      </w:r>
      <w:r w:rsidR="006F32E4" w:rsidRPr="00AE6055">
        <w:rPr>
          <w:rFonts w:ascii="Verdana" w:hAnsi="Verdana" w:cs="Arial"/>
          <w:sz w:val="20"/>
        </w:rPr>
        <w:t>in laatste administratieve aanleg niet aangewend wordt overeenkomstig het 1</w:t>
      </w:r>
      <w:r w:rsidR="006F32E4" w:rsidRPr="00AE6055">
        <w:rPr>
          <w:rFonts w:ascii="Verdana" w:hAnsi="Verdana" w:cs="Arial"/>
          <w:sz w:val="20"/>
          <w:vertAlign w:val="superscript"/>
        </w:rPr>
        <w:t>ste</w:t>
      </w:r>
      <w:r w:rsidRPr="00AE6055">
        <w:rPr>
          <w:rFonts w:ascii="Verdana" w:hAnsi="Verdana" w:cs="Arial"/>
          <w:sz w:val="20"/>
        </w:rPr>
        <w:t xml:space="preserve"> lid;</w:t>
      </w:r>
    </w:p>
    <w:p w14:paraId="4678E03A" w14:textId="77777777" w:rsidR="00206E30" w:rsidRPr="00AE6055" w:rsidRDefault="00206E30" w:rsidP="00206E30">
      <w:pPr>
        <w:numPr>
          <w:ilvl w:val="0"/>
          <w:numId w:val="6"/>
        </w:numPr>
        <w:tabs>
          <w:tab w:val="clear" w:pos="720"/>
          <w:tab w:val="clear" w:pos="8505"/>
        </w:tabs>
        <w:ind w:left="510" w:hanging="397"/>
        <w:rPr>
          <w:rFonts w:ascii="Verdana" w:hAnsi="Verdana" w:cs="Arial"/>
          <w:sz w:val="20"/>
        </w:rPr>
      </w:pPr>
      <w:r w:rsidRPr="00AE6055">
        <w:rPr>
          <w:rFonts w:ascii="Verdana" w:hAnsi="Verdana" w:cs="Arial"/>
          <w:sz w:val="20"/>
        </w:rPr>
        <w:t xml:space="preserve">Leegstandsregister: het gemeentelijk register van leegstaande gebouwen en woningen, vermeld in art 2.9. Vlaamse Codex Wonen; </w:t>
      </w:r>
    </w:p>
    <w:p w14:paraId="263EF327" w14:textId="77777777" w:rsidR="006F32E4" w:rsidRPr="00AE6055" w:rsidRDefault="006F32E4" w:rsidP="004368CE">
      <w:pPr>
        <w:numPr>
          <w:ilvl w:val="0"/>
          <w:numId w:val="6"/>
        </w:numPr>
        <w:tabs>
          <w:tab w:val="clear" w:pos="720"/>
          <w:tab w:val="clear" w:pos="8505"/>
        </w:tabs>
        <w:ind w:left="425" w:hanging="357"/>
        <w:rPr>
          <w:rFonts w:ascii="Verdana" w:hAnsi="Verdana" w:cs="Arial"/>
          <w:sz w:val="20"/>
        </w:rPr>
      </w:pPr>
      <w:r w:rsidRPr="00AE6055">
        <w:rPr>
          <w:rFonts w:ascii="Verdana" w:hAnsi="Verdana" w:cs="Arial"/>
          <w:sz w:val="20"/>
        </w:rPr>
        <w:t>Woning: elk onroerend goed of het deel ervan dat hoofdzakelijk bestemd is voor de huisvesting van een gezin of alleenstaande;</w:t>
      </w:r>
    </w:p>
    <w:p w14:paraId="696D4A6B" w14:textId="52C4310B" w:rsidR="00206E30" w:rsidRPr="00AE6055" w:rsidRDefault="00E93691" w:rsidP="00A1047A">
      <w:pPr>
        <w:ind w:left="426" w:hanging="426"/>
        <w:rPr>
          <w:rFonts w:ascii="Verdana" w:hAnsi="Verdana" w:cs="Arial"/>
          <w:sz w:val="20"/>
          <w:lang w:val="nl-BE"/>
        </w:rPr>
      </w:pPr>
      <w:r w:rsidRPr="00AE6055">
        <w:rPr>
          <w:rFonts w:ascii="Verdana" w:hAnsi="Verdana" w:cs="Arial"/>
          <w:sz w:val="20"/>
          <w:lang w:val="nl-BE"/>
        </w:rPr>
        <w:lastRenderedPageBreak/>
        <w:t xml:space="preserve">8° </w:t>
      </w:r>
      <w:r w:rsidR="00A1047A">
        <w:rPr>
          <w:rFonts w:ascii="Verdana" w:hAnsi="Verdana" w:cs="Arial"/>
          <w:sz w:val="20"/>
          <w:lang w:val="nl-BE"/>
        </w:rPr>
        <w:tab/>
      </w:r>
      <w:r w:rsidR="00206E30" w:rsidRPr="00AE6055">
        <w:rPr>
          <w:rFonts w:ascii="Verdana" w:hAnsi="Verdana" w:cs="Arial"/>
          <w:sz w:val="20"/>
          <w:lang w:val="nl-BE"/>
        </w:rPr>
        <w:t>Houder van het zakelijk recht: de persoon of de personen met een recht van volle eigendom, opstal, erfpacht of vruchtgebruik met betrekking tot een gebouw of een woning.</w:t>
      </w:r>
    </w:p>
    <w:p w14:paraId="20CCD9FE" w14:textId="42BD3425" w:rsidR="006F32E4" w:rsidRPr="00AE6055" w:rsidRDefault="00F7616B" w:rsidP="00FC50B7">
      <w:pPr>
        <w:pStyle w:val="Kop7"/>
        <w:rPr>
          <w:rFonts w:ascii="Verdana" w:hAnsi="Verdana"/>
          <w:sz w:val="20"/>
        </w:rPr>
      </w:pPr>
      <w:r w:rsidRPr="00AE6055">
        <w:rPr>
          <w:rFonts w:ascii="Verdana" w:hAnsi="Verdana"/>
          <w:sz w:val="20"/>
        </w:rPr>
        <w:t>Artikel 2</w:t>
      </w:r>
      <w:r w:rsidR="00A1047A">
        <w:rPr>
          <w:rFonts w:ascii="Verdana" w:hAnsi="Verdana"/>
          <w:sz w:val="20"/>
        </w:rPr>
        <w:t xml:space="preserve"> -</w:t>
      </w:r>
      <w:r w:rsidR="006F32E4" w:rsidRPr="00AE6055">
        <w:rPr>
          <w:rFonts w:ascii="Verdana" w:hAnsi="Verdana"/>
          <w:sz w:val="20"/>
        </w:rPr>
        <w:t xml:space="preserve"> Wijze van inventarisatie </w:t>
      </w:r>
    </w:p>
    <w:p w14:paraId="6DD3A70F" w14:textId="77777777" w:rsidR="00030709" w:rsidRPr="00AE6055" w:rsidRDefault="00CA7A04" w:rsidP="00030709">
      <w:pPr>
        <w:rPr>
          <w:rFonts w:ascii="Verdana" w:hAnsi="Verdana" w:cs="Arial"/>
          <w:sz w:val="20"/>
          <w:lang w:val="nl-BE"/>
        </w:rPr>
      </w:pPr>
      <w:r w:rsidRPr="00AE6055">
        <w:rPr>
          <w:rFonts w:ascii="Verdana" w:hAnsi="Verdana" w:cs="Arial"/>
          <w:sz w:val="20"/>
          <w:lang w:val="nl-BE"/>
        </w:rPr>
        <w:t xml:space="preserve">§1. </w:t>
      </w:r>
      <w:r w:rsidR="00030709" w:rsidRPr="00AE6055">
        <w:rPr>
          <w:rFonts w:ascii="Verdana" w:hAnsi="Verdana" w:cs="Arial"/>
          <w:sz w:val="20"/>
          <w:lang w:val="nl-BE"/>
        </w:rPr>
        <w:t xml:space="preserve">De administratie maakt </w:t>
      </w:r>
      <w:r w:rsidRPr="00AE6055">
        <w:rPr>
          <w:rFonts w:ascii="Verdana" w:hAnsi="Verdana" w:cs="Arial"/>
          <w:sz w:val="20"/>
          <w:lang w:val="nl-BE"/>
        </w:rPr>
        <w:t xml:space="preserve">een leegstandsregister van leegstaande woningen en gebouwen. </w:t>
      </w:r>
    </w:p>
    <w:p w14:paraId="6BBCD6B8" w14:textId="2C1D14BC" w:rsidR="00052FEF" w:rsidRPr="00AE6055" w:rsidRDefault="006F32E4" w:rsidP="00030709">
      <w:pPr>
        <w:rPr>
          <w:rFonts w:ascii="Verdana" w:hAnsi="Verdana" w:cs="Arial"/>
          <w:sz w:val="20"/>
          <w:lang w:val="nl-BE"/>
        </w:rPr>
      </w:pPr>
      <w:r w:rsidRPr="00AE6055">
        <w:rPr>
          <w:rFonts w:ascii="Verdana" w:hAnsi="Verdana" w:cs="Arial"/>
          <w:sz w:val="20"/>
          <w:lang w:val="nl-BE"/>
        </w:rPr>
        <w:t>§</w:t>
      </w:r>
      <w:r w:rsidR="00CA7A04" w:rsidRPr="00AE6055">
        <w:rPr>
          <w:rFonts w:ascii="Verdana" w:hAnsi="Verdana" w:cs="Arial"/>
          <w:sz w:val="20"/>
          <w:lang w:val="nl-BE"/>
        </w:rPr>
        <w:t>2</w:t>
      </w:r>
      <w:r w:rsidRPr="00AE6055">
        <w:rPr>
          <w:rFonts w:ascii="Verdana" w:hAnsi="Verdana" w:cs="Arial"/>
          <w:sz w:val="20"/>
          <w:lang w:val="nl-BE"/>
        </w:rPr>
        <w:t xml:space="preserve">. De administratie beoordeelt de leegstand van een gebouw of een woning op basis van volgende indicaties: </w:t>
      </w:r>
    </w:p>
    <w:p w14:paraId="46863CD1" w14:textId="6FA2DB32"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het ontbreken van een inschrijving in het bevolkingsregister</w:t>
      </w:r>
      <w:r w:rsidR="00402C05" w:rsidRPr="00AE6055">
        <w:rPr>
          <w:rFonts w:ascii="Verdana" w:hAnsi="Verdana" w:cs="Arial"/>
          <w:sz w:val="20"/>
        </w:rPr>
        <w:t xml:space="preserve"> op het adres van de woning</w:t>
      </w:r>
      <w:r w:rsidRPr="00AE6055">
        <w:rPr>
          <w:rFonts w:ascii="Verdana" w:hAnsi="Verdana" w:cs="Arial"/>
          <w:sz w:val="20"/>
        </w:rPr>
        <w:t>;</w:t>
      </w:r>
    </w:p>
    <w:p w14:paraId="26D7EE07"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het ontbreken van een aangifte als 2</w:t>
      </w:r>
      <w:r w:rsidRPr="00AE6055">
        <w:rPr>
          <w:rFonts w:ascii="Verdana" w:hAnsi="Verdana" w:cs="Arial"/>
          <w:sz w:val="20"/>
          <w:vertAlign w:val="superscript"/>
        </w:rPr>
        <w:t>de</w:t>
      </w:r>
      <w:r w:rsidRPr="00AE6055">
        <w:rPr>
          <w:rFonts w:ascii="Verdana" w:hAnsi="Verdana" w:cs="Arial"/>
          <w:sz w:val="20"/>
        </w:rPr>
        <w:t xml:space="preserve"> verblijf;</w:t>
      </w:r>
    </w:p>
    <w:p w14:paraId="44D33CB0" w14:textId="77777777" w:rsidR="00402C05" w:rsidRPr="00AE6055" w:rsidRDefault="00402C05"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het ontbreken van aansluitingen op nutsvoorzieningen;</w:t>
      </w:r>
    </w:p>
    <w:p w14:paraId="76CC03FA"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de aanwezigheid van een attest dat de waterleiding reeds meer dan 1 jaar afgesloten is;</w:t>
      </w:r>
    </w:p>
    <w:p w14:paraId="0BC17812"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de aanwezigheid van een attest dat de elektriciteit reeds meer dan 1 jaar afgesloten is;</w:t>
      </w:r>
    </w:p>
    <w:p w14:paraId="182813E6"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de vermindering van het kadastraal inkomen </w:t>
      </w:r>
      <w:r w:rsidR="00402C05" w:rsidRPr="00AE6055">
        <w:rPr>
          <w:rFonts w:ascii="Verdana" w:hAnsi="Verdana" w:cs="Arial"/>
          <w:sz w:val="20"/>
        </w:rPr>
        <w:t>overeenkomstig</w:t>
      </w:r>
      <w:r w:rsidRPr="00AE6055">
        <w:rPr>
          <w:rFonts w:ascii="Verdana" w:hAnsi="Verdana" w:cs="Arial"/>
          <w:sz w:val="20"/>
        </w:rPr>
        <w:t xml:space="preserve"> artikel 15 van het Wetboek van de Inkomstenbelastingen 1992;</w:t>
      </w:r>
    </w:p>
    <w:p w14:paraId="54900B5C"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een dermate laag verbruik van de nutsvoorzieningen dat een gebruik overeenkomstig de woonfunctie of </w:t>
      </w:r>
      <w:r w:rsidR="00402C05" w:rsidRPr="00AE6055">
        <w:rPr>
          <w:rFonts w:ascii="Verdana" w:hAnsi="Verdana" w:cs="Arial"/>
          <w:sz w:val="20"/>
        </w:rPr>
        <w:t xml:space="preserve">de functie van het </w:t>
      </w:r>
      <w:r w:rsidRPr="00AE6055">
        <w:rPr>
          <w:rFonts w:ascii="Verdana" w:hAnsi="Verdana" w:cs="Arial"/>
          <w:sz w:val="20"/>
        </w:rPr>
        <w:t>gebouw kan worden uitgesloten;</w:t>
      </w:r>
    </w:p>
    <w:p w14:paraId="3510BA17"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de onmogelijkheid om </w:t>
      </w:r>
      <w:r w:rsidR="00B4140B" w:rsidRPr="00AE6055">
        <w:rPr>
          <w:rFonts w:ascii="Verdana" w:hAnsi="Verdana" w:cs="Arial"/>
          <w:sz w:val="20"/>
        </w:rPr>
        <w:t xml:space="preserve">de woning of </w:t>
      </w:r>
      <w:r w:rsidRPr="00AE6055">
        <w:rPr>
          <w:rFonts w:ascii="Verdana" w:hAnsi="Verdana" w:cs="Arial"/>
          <w:sz w:val="20"/>
        </w:rPr>
        <w:t>het gebouw te betreden</w:t>
      </w:r>
      <w:r w:rsidR="00402C05" w:rsidRPr="00AE6055">
        <w:rPr>
          <w:rFonts w:ascii="Verdana" w:hAnsi="Verdana" w:cs="Arial"/>
          <w:sz w:val="20"/>
        </w:rPr>
        <w:t>, bv. door een geblokkeerde toegang</w:t>
      </w:r>
      <w:r w:rsidRPr="00AE6055">
        <w:rPr>
          <w:rFonts w:ascii="Verdana" w:hAnsi="Verdana" w:cs="Arial"/>
          <w:sz w:val="20"/>
        </w:rPr>
        <w:t>;</w:t>
      </w:r>
    </w:p>
    <w:p w14:paraId="5DBFCCE2"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verzegelde toegang(en) tot de woning of het gebouw;</w:t>
      </w:r>
    </w:p>
    <w:p w14:paraId="2223F3B6" w14:textId="77777777" w:rsidR="006F32E4" w:rsidRPr="00AE6055" w:rsidRDefault="003F5059"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geblindeerde (bv. dichtgeplakt, dicht geschilderd), </w:t>
      </w:r>
      <w:r w:rsidR="006F32E4" w:rsidRPr="00AE6055">
        <w:rPr>
          <w:rFonts w:ascii="Verdana" w:hAnsi="Verdana" w:cs="Arial"/>
          <w:sz w:val="20"/>
        </w:rPr>
        <w:t xml:space="preserve">dichtgemaakte </w:t>
      </w:r>
      <w:r w:rsidRPr="00AE6055">
        <w:rPr>
          <w:rFonts w:ascii="Verdana" w:hAnsi="Verdana" w:cs="Arial"/>
          <w:sz w:val="20"/>
        </w:rPr>
        <w:t xml:space="preserve">(bv. dichtgetimmerd,  gemetseld) </w:t>
      </w:r>
      <w:r w:rsidR="006F32E4" w:rsidRPr="00AE6055">
        <w:rPr>
          <w:rFonts w:ascii="Verdana" w:hAnsi="Verdana" w:cs="Arial"/>
          <w:sz w:val="20"/>
        </w:rPr>
        <w:t>of gesupprimeerde raam</w:t>
      </w:r>
      <w:r w:rsidR="00D9346C" w:rsidRPr="00AE6055">
        <w:rPr>
          <w:rFonts w:ascii="Verdana" w:hAnsi="Verdana" w:cs="Arial"/>
          <w:sz w:val="20"/>
        </w:rPr>
        <w:t>- en of deur</w:t>
      </w:r>
      <w:r w:rsidR="006F32E4" w:rsidRPr="00AE6055">
        <w:rPr>
          <w:rFonts w:ascii="Verdana" w:hAnsi="Verdana" w:cs="Arial"/>
          <w:sz w:val="20"/>
        </w:rPr>
        <w:t xml:space="preserve">openingen </w:t>
      </w:r>
    </w:p>
    <w:p w14:paraId="58495F63"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de winddichtheid van de woning </w:t>
      </w:r>
      <w:r w:rsidR="003F5059" w:rsidRPr="00AE6055">
        <w:rPr>
          <w:rFonts w:ascii="Verdana" w:hAnsi="Verdana" w:cs="Arial"/>
          <w:sz w:val="20"/>
        </w:rPr>
        <w:t xml:space="preserve">of het gebouw </w:t>
      </w:r>
      <w:r w:rsidRPr="00AE6055">
        <w:rPr>
          <w:rFonts w:ascii="Verdana" w:hAnsi="Verdana" w:cs="Arial"/>
          <w:sz w:val="20"/>
        </w:rPr>
        <w:t>is niet gewaarborgd (</w:t>
      </w:r>
      <w:r w:rsidR="00402C05" w:rsidRPr="00AE6055">
        <w:rPr>
          <w:rFonts w:ascii="Verdana" w:hAnsi="Verdana" w:cs="Arial"/>
          <w:sz w:val="20"/>
        </w:rPr>
        <w:t xml:space="preserve">bv. </w:t>
      </w:r>
      <w:r w:rsidRPr="00AE6055">
        <w:rPr>
          <w:rFonts w:ascii="Verdana" w:hAnsi="Verdana" w:cs="Arial"/>
          <w:sz w:val="20"/>
        </w:rPr>
        <w:t>belangrijke glasbreuk, buitenschrijnwerk kan niet meer gesloten worden);</w:t>
      </w:r>
    </w:p>
    <w:p w14:paraId="11DD43BE"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de waterdichtheid van de woning</w:t>
      </w:r>
      <w:r w:rsidR="00400049" w:rsidRPr="00AE6055">
        <w:rPr>
          <w:rFonts w:ascii="Verdana" w:hAnsi="Verdana" w:cs="Arial"/>
          <w:sz w:val="20"/>
        </w:rPr>
        <w:t xml:space="preserve"> </w:t>
      </w:r>
      <w:r w:rsidR="002F7D31" w:rsidRPr="00AE6055">
        <w:rPr>
          <w:rFonts w:ascii="Verdana" w:hAnsi="Verdana" w:cs="Arial"/>
          <w:sz w:val="20"/>
        </w:rPr>
        <w:t>of het gebouw</w:t>
      </w:r>
      <w:r w:rsidRPr="00AE6055">
        <w:rPr>
          <w:rFonts w:ascii="Verdana" w:hAnsi="Verdana" w:cs="Arial"/>
          <w:sz w:val="20"/>
        </w:rPr>
        <w:t xml:space="preserve"> is niet gegarandeerd</w:t>
      </w:r>
      <w:r w:rsidR="003F5059" w:rsidRPr="00AE6055">
        <w:rPr>
          <w:rFonts w:ascii="Verdana" w:hAnsi="Verdana" w:cs="Arial"/>
          <w:sz w:val="20"/>
        </w:rPr>
        <w:t xml:space="preserve">: </w:t>
      </w:r>
      <w:r w:rsidRPr="00AE6055">
        <w:rPr>
          <w:rFonts w:ascii="Verdana" w:hAnsi="Verdana" w:cs="Arial"/>
          <w:sz w:val="20"/>
        </w:rPr>
        <w:t>zeer zware infiltraties via dak/gevel</w:t>
      </w:r>
      <w:r w:rsidR="003F5059" w:rsidRPr="00AE6055">
        <w:rPr>
          <w:rFonts w:ascii="Verdana" w:hAnsi="Verdana" w:cs="Arial"/>
          <w:sz w:val="20"/>
        </w:rPr>
        <w:t>(s)</w:t>
      </w:r>
      <w:r w:rsidRPr="00AE6055">
        <w:rPr>
          <w:rFonts w:ascii="Verdana" w:hAnsi="Verdana" w:cs="Arial"/>
          <w:sz w:val="20"/>
        </w:rPr>
        <w:t xml:space="preserve"> </w:t>
      </w:r>
    </w:p>
    <w:p w14:paraId="707C7D47"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onafgewerkte ruwbouw;</w:t>
      </w:r>
    </w:p>
    <w:p w14:paraId="72DF01E7"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ernstige inpandige vernielingen: </w:t>
      </w:r>
      <w:r w:rsidR="00B4140B" w:rsidRPr="00AE6055">
        <w:rPr>
          <w:rFonts w:ascii="Verdana" w:hAnsi="Verdana" w:cs="Arial"/>
          <w:sz w:val="20"/>
        </w:rPr>
        <w:t xml:space="preserve">de </w:t>
      </w:r>
      <w:r w:rsidRPr="00AE6055">
        <w:rPr>
          <w:rFonts w:ascii="Verdana" w:hAnsi="Verdana" w:cs="Arial"/>
          <w:sz w:val="20"/>
        </w:rPr>
        <w:t xml:space="preserve">woning </w:t>
      </w:r>
      <w:r w:rsidR="00B4140B" w:rsidRPr="00AE6055">
        <w:rPr>
          <w:rFonts w:ascii="Verdana" w:hAnsi="Verdana" w:cs="Arial"/>
          <w:sz w:val="20"/>
        </w:rPr>
        <w:t xml:space="preserve">of het gebouw is </w:t>
      </w:r>
      <w:r w:rsidRPr="00AE6055">
        <w:rPr>
          <w:rFonts w:ascii="Verdana" w:hAnsi="Verdana" w:cs="Arial"/>
          <w:sz w:val="20"/>
        </w:rPr>
        <w:t>deels vernield of gesloopt;</w:t>
      </w:r>
    </w:p>
    <w:p w14:paraId="7058F785"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het langdurig aanbieden </w:t>
      </w:r>
      <w:r w:rsidR="00402C05" w:rsidRPr="00AE6055">
        <w:rPr>
          <w:rFonts w:ascii="Verdana" w:hAnsi="Verdana" w:cs="Arial"/>
          <w:sz w:val="20"/>
        </w:rPr>
        <w:t xml:space="preserve">van </w:t>
      </w:r>
      <w:r w:rsidR="002F7D31" w:rsidRPr="00AE6055">
        <w:rPr>
          <w:rFonts w:ascii="Verdana" w:hAnsi="Verdana" w:cs="Arial"/>
          <w:sz w:val="20"/>
        </w:rPr>
        <w:t xml:space="preserve">de woning of </w:t>
      </w:r>
      <w:r w:rsidR="00402C05" w:rsidRPr="00AE6055">
        <w:rPr>
          <w:rFonts w:ascii="Verdana" w:hAnsi="Verdana" w:cs="Arial"/>
          <w:sz w:val="20"/>
        </w:rPr>
        <w:t xml:space="preserve">het gebouw </w:t>
      </w:r>
      <w:r w:rsidRPr="00AE6055">
        <w:rPr>
          <w:rFonts w:ascii="Verdana" w:hAnsi="Verdana" w:cs="Arial"/>
          <w:sz w:val="20"/>
        </w:rPr>
        <w:t>als ‘te huur’ of ‘te koop’;</w:t>
      </w:r>
    </w:p>
    <w:p w14:paraId="201CAC38"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rolluiken</w:t>
      </w:r>
      <w:r w:rsidR="0097741B" w:rsidRPr="00AE6055">
        <w:rPr>
          <w:rFonts w:ascii="Verdana" w:hAnsi="Verdana" w:cs="Arial"/>
          <w:sz w:val="20"/>
        </w:rPr>
        <w:t xml:space="preserve"> in slechte staat (ernstig vervuild, </w:t>
      </w:r>
      <w:proofErr w:type="spellStart"/>
      <w:r w:rsidR="0097741B" w:rsidRPr="00AE6055">
        <w:rPr>
          <w:rFonts w:ascii="Verdana" w:hAnsi="Verdana" w:cs="Arial"/>
          <w:sz w:val="20"/>
        </w:rPr>
        <w:t>mosgroei</w:t>
      </w:r>
      <w:proofErr w:type="spellEnd"/>
      <w:r w:rsidR="0097741B" w:rsidRPr="00AE6055">
        <w:rPr>
          <w:rFonts w:ascii="Verdana" w:hAnsi="Verdana" w:cs="Arial"/>
          <w:sz w:val="20"/>
        </w:rPr>
        <w:t>…)</w:t>
      </w:r>
      <w:r w:rsidRPr="00AE6055">
        <w:rPr>
          <w:rFonts w:ascii="Verdana" w:hAnsi="Verdana" w:cs="Arial"/>
          <w:sz w:val="20"/>
        </w:rPr>
        <w:t>;</w:t>
      </w:r>
    </w:p>
    <w:p w14:paraId="0707A069"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glas- en/of buitenschrijnwerk</w:t>
      </w:r>
      <w:r w:rsidR="00C05A8E" w:rsidRPr="00AE6055">
        <w:rPr>
          <w:rFonts w:ascii="Verdana" w:hAnsi="Verdana" w:cs="Arial"/>
          <w:sz w:val="20"/>
        </w:rPr>
        <w:t xml:space="preserve"> in slechte staat (ernstig vervuild, slecht onderhouden…)</w:t>
      </w:r>
      <w:r w:rsidRPr="00AE6055">
        <w:rPr>
          <w:rFonts w:ascii="Verdana" w:hAnsi="Verdana" w:cs="Arial"/>
          <w:sz w:val="20"/>
        </w:rPr>
        <w:t>;</w:t>
      </w:r>
    </w:p>
    <w:p w14:paraId="4AA19B3C" w14:textId="77777777" w:rsidR="0097741B" w:rsidRPr="00AE6055" w:rsidRDefault="00C05A8E"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Dakgoot en/of </w:t>
      </w:r>
      <w:r w:rsidR="0097741B" w:rsidRPr="00AE6055">
        <w:rPr>
          <w:rFonts w:ascii="Verdana" w:hAnsi="Verdana" w:cs="Arial"/>
          <w:sz w:val="20"/>
        </w:rPr>
        <w:t>waterafvoerpijp</w:t>
      </w:r>
      <w:r w:rsidRPr="00AE6055">
        <w:rPr>
          <w:rFonts w:ascii="Verdana" w:hAnsi="Verdana" w:cs="Arial"/>
          <w:sz w:val="20"/>
        </w:rPr>
        <w:t xml:space="preserve"> in slechte staat (ernstig vervuild, slecht onderhouden, afhangend…)</w:t>
      </w:r>
      <w:r w:rsidR="0097741B" w:rsidRPr="00AE6055">
        <w:rPr>
          <w:rFonts w:ascii="Verdana" w:hAnsi="Verdana" w:cs="Arial"/>
          <w:sz w:val="20"/>
        </w:rPr>
        <w:t>;</w:t>
      </w:r>
    </w:p>
    <w:p w14:paraId="34CD2464" w14:textId="77777777" w:rsidR="001F44FA" w:rsidRPr="00AE6055" w:rsidRDefault="001F44FA"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Afwezigheid van een brievenbus;</w:t>
      </w:r>
    </w:p>
    <w:p w14:paraId="3CF9D0C4"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uitpuilende of dichtgeplakte brievenbus;</w:t>
      </w:r>
    </w:p>
    <w:p w14:paraId="56CAD122" w14:textId="77777777" w:rsidR="006F32E4"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storende omgevingsaanleg: slecht onderhouden omgeving/tuin;</w:t>
      </w:r>
    </w:p>
    <w:p w14:paraId="3DC5EEB4" w14:textId="77777777" w:rsidR="006F32E4" w:rsidRPr="00AE6055" w:rsidRDefault="003F5059"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de </w:t>
      </w:r>
      <w:r w:rsidR="006F32E4" w:rsidRPr="00AE6055">
        <w:rPr>
          <w:rFonts w:ascii="Verdana" w:hAnsi="Verdana" w:cs="Arial"/>
          <w:sz w:val="20"/>
        </w:rPr>
        <w:t>woning</w:t>
      </w:r>
      <w:r w:rsidR="00B4140B" w:rsidRPr="00AE6055">
        <w:rPr>
          <w:rFonts w:ascii="Verdana" w:hAnsi="Verdana" w:cs="Arial"/>
          <w:sz w:val="20"/>
        </w:rPr>
        <w:t xml:space="preserve"> of het gebouw</w:t>
      </w:r>
      <w:r w:rsidR="006F32E4" w:rsidRPr="00AE6055">
        <w:rPr>
          <w:rFonts w:ascii="Verdana" w:hAnsi="Verdana" w:cs="Arial"/>
          <w:sz w:val="20"/>
        </w:rPr>
        <w:t xml:space="preserve"> is gedeeltelijk niet bemeubeld;</w:t>
      </w:r>
    </w:p>
    <w:p w14:paraId="6D6331B3" w14:textId="77777777" w:rsidR="00F574D6" w:rsidRPr="00AE6055" w:rsidRDefault="006F32E4" w:rsidP="00FC50B7">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getuigenissen </w:t>
      </w:r>
      <w:r w:rsidR="003F5059" w:rsidRPr="00AE6055">
        <w:rPr>
          <w:rFonts w:ascii="Verdana" w:hAnsi="Verdana" w:cs="Arial"/>
          <w:sz w:val="20"/>
        </w:rPr>
        <w:t xml:space="preserve">(bv. van </w:t>
      </w:r>
      <w:r w:rsidRPr="00AE6055">
        <w:rPr>
          <w:rFonts w:ascii="Verdana" w:hAnsi="Verdana" w:cs="Arial"/>
          <w:sz w:val="20"/>
        </w:rPr>
        <w:t>omwonende(n), postbode, wijkagent</w:t>
      </w:r>
      <w:r w:rsidR="003F5059" w:rsidRPr="00AE6055">
        <w:rPr>
          <w:rFonts w:ascii="Verdana" w:hAnsi="Verdana" w:cs="Arial"/>
          <w:sz w:val="20"/>
        </w:rPr>
        <w:t>)</w:t>
      </w:r>
      <w:r w:rsidR="00F574D6" w:rsidRPr="00AE6055">
        <w:rPr>
          <w:rFonts w:ascii="Verdana" w:hAnsi="Verdana" w:cs="Arial"/>
          <w:sz w:val="20"/>
        </w:rPr>
        <w:t xml:space="preserve">; </w:t>
      </w:r>
    </w:p>
    <w:p w14:paraId="117696B8" w14:textId="77777777" w:rsidR="00FC5AE7" w:rsidRPr="00AE6055" w:rsidRDefault="00F574D6" w:rsidP="00BF1EB3">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het ontbreken van een </w:t>
      </w:r>
      <w:r w:rsidR="005D1F72" w:rsidRPr="00AE6055">
        <w:rPr>
          <w:rFonts w:ascii="Verdana" w:hAnsi="Verdana" w:cs="Arial"/>
          <w:sz w:val="20"/>
        </w:rPr>
        <w:t xml:space="preserve">actief </w:t>
      </w:r>
      <w:r w:rsidRPr="00AE6055">
        <w:rPr>
          <w:rFonts w:ascii="Verdana" w:hAnsi="Verdana" w:cs="Arial"/>
          <w:sz w:val="20"/>
        </w:rPr>
        <w:t>vestigings- /ondernemingsnummer in de Kruispuntbank voor ondernemingen op het adres van het gebouw</w:t>
      </w:r>
      <w:r w:rsidR="00870250" w:rsidRPr="00AE6055">
        <w:rPr>
          <w:rFonts w:ascii="Verdana" w:hAnsi="Verdana" w:cs="Arial"/>
          <w:sz w:val="20"/>
        </w:rPr>
        <w:t xml:space="preserve">; </w:t>
      </w:r>
    </w:p>
    <w:p w14:paraId="0D80B989" w14:textId="77777777" w:rsidR="00BF1EB3" w:rsidRPr="00AE6055" w:rsidRDefault="00870250" w:rsidP="00F74818">
      <w:pPr>
        <w:numPr>
          <w:ilvl w:val="0"/>
          <w:numId w:val="10"/>
        </w:numPr>
        <w:tabs>
          <w:tab w:val="clear" w:pos="720"/>
          <w:tab w:val="clear" w:pos="8505"/>
        </w:tabs>
        <w:ind w:left="426"/>
        <w:rPr>
          <w:rFonts w:ascii="Verdana" w:hAnsi="Verdana" w:cs="Arial"/>
          <w:sz w:val="20"/>
        </w:rPr>
      </w:pPr>
      <w:r w:rsidRPr="00AE6055">
        <w:rPr>
          <w:rFonts w:ascii="Verdana" w:hAnsi="Verdana" w:cs="Arial"/>
          <w:sz w:val="20"/>
        </w:rPr>
        <w:t xml:space="preserve">het ontbreken van handelswaar in </w:t>
      </w:r>
      <w:r w:rsidR="00D97B60" w:rsidRPr="00AE6055">
        <w:rPr>
          <w:rFonts w:ascii="Verdana" w:hAnsi="Verdana" w:cs="Arial"/>
          <w:sz w:val="20"/>
        </w:rPr>
        <w:t>de etalage/handelsruimte van het gebouw</w:t>
      </w:r>
      <w:r w:rsidRPr="00AE6055">
        <w:rPr>
          <w:rFonts w:ascii="Verdana" w:hAnsi="Verdana" w:cs="Arial"/>
          <w:sz w:val="20"/>
        </w:rPr>
        <w:t>;</w:t>
      </w:r>
      <w:r w:rsidR="00D97B60" w:rsidRPr="00AE6055">
        <w:rPr>
          <w:rFonts w:ascii="Verdana" w:hAnsi="Verdana" w:cs="Arial"/>
          <w:sz w:val="20"/>
        </w:rPr>
        <w:t xml:space="preserve"> </w:t>
      </w:r>
    </w:p>
    <w:p w14:paraId="1E5A6216" w14:textId="77777777" w:rsidR="00FC50B7" w:rsidRPr="00AE6055" w:rsidRDefault="006F32E4" w:rsidP="00FC50B7">
      <w:pPr>
        <w:rPr>
          <w:rFonts w:ascii="Verdana" w:hAnsi="Verdana"/>
          <w:sz w:val="20"/>
          <w:lang w:val="nl-BE"/>
        </w:rPr>
      </w:pPr>
      <w:r w:rsidRPr="00AE6055">
        <w:rPr>
          <w:rFonts w:ascii="Verdana" w:hAnsi="Verdana"/>
          <w:sz w:val="20"/>
          <w:lang w:val="nl-BE"/>
        </w:rPr>
        <w:lastRenderedPageBreak/>
        <w:t>§</w:t>
      </w:r>
      <w:r w:rsidR="00CA7A04" w:rsidRPr="00AE6055">
        <w:rPr>
          <w:rFonts w:ascii="Verdana" w:hAnsi="Verdana"/>
          <w:sz w:val="20"/>
          <w:lang w:val="nl-BE"/>
        </w:rPr>
        <w:t>3</w:t>
      </w:r>
      <w:r w:rsidRPr="00AE6055">
        <w:rPr>
          <w:rFonts w:ascii="Verdana" w:hAnsi="Verdana"/>
          <w:sz w:val="20"/>
          <w:lang w:val="nl-BE"/>
        </w:rPr>
        <w:t>. Een leegstaand gebouw of een leegstaande woning wordt opgenomen in</w:t>
      </w:r>
      <w:r w:rsidR="00C7076C" w:rsidRPr="00AE6055">
        <w:rPr>
          <w:rFonts w:ascii="Verdana" w:hAnsi="Verdana"/>
          <w:sz w:val="20"/>
          <w:lang w:val="nl-BE"/>
        </w:rPr>
        <w:t xml:space="preserve"> het leegstandsregister</w:t>
      </w:r>
      <w:r w:rsidRPr="00AE6055">
        <w:rPr>
          <w:rFonts w:ascii="Verdana" w:hAnsi="Verdana"/>
          <w:sz w:val="20"/>
          <w:lang w:val="nl-BE"/>
        </w:rPr>
        <w:t>, aan de hand van een administratieve akte</w:t>
      </w:r>
      <w:r w:rsidR="00BF1EB3" w:rsidRPr="00AE6055">
        <w:rPr>
          <w:rFonts w:ascii="Verdana" w:hAnsi="Verdana"/>
          <w:sz w:val="20"/>
          <w:lang w:val="nl-BE"/>
        </w:rPr>
        <w:t xml:space="preserve"> </w:t>
      </w:r>
      <w:r w:rsidRPr="00AE6055">
        <w:rPr>
          <w:rFonts w:ascii="Verdana" w:hAnsi="Verdana"/>
          <w:sz w:val="20"/>
          <w:lang w:val="nl-BE"/>
        </w:rPr>
        <w:t>waarbij een fotodossier en een beschrijvend verslag, met vermelding van de elementen die de leegstand staven, gevoegd worden</w:t>
      </w:r>
      <w:r w:rsidR="00C7076C" w:rsidRPr="00AE6055">
        <w:rPr>
          <w:rFonts w:ascii="Verdana" w:hAnsi="Verdana"/>
          <w:sz w:val="20"/>
          <w:lang w:val="nl-BE"/>
        </w:rPr>
        <w:t>.</w:t>
      </w:r>
    </w:p>
    <w:p w14:paraId="0C71AB01" w14:textId="77777777" w:rsidR="00DC0294" w:rsidRPr="00AE6055" w:rsidRDefault="00E04E35" w:rsidP="004E232F">
      <w:pPr>
        <w:rPr>
          <w:rFonts w:ascii="Verdana" w:hAnsi="Verdana"/>
          <w:sz w:val="20"/>
          <w:lang w:val="nl-BE"/>
        </w:rPr>
      </w:pPr>
      <w:r w:rsidRPr="00AE6055">
        <w:rPr>
          <w:rFonts w:ascii="Verdana" w:hAnsi="Verdana"/>
          <w:sz w:val="20"/>
          <w:lang w:val="nl-BE"/>
        </w:rPr>
        <w:t>De administratieve akte</w:t>
      </w:r>
      <w:r w:rsidR="00BF1EB3" w:rsidRPr="00AE6055">
        <w:rPr>
          <w:rFonts w:ascii="Verdana" w:hAnsi="Verdana"/>
          <w:sz w:val="20"/>
          <w:lang w:val="nl-BE"/>
        </w:rPr>
        <w:t xml:space="preserve"> </w:t>
      </w:r>
      <w:r w:rsidRPr="00AE6055">
        <w:rPr>
          <w:rFonts w:ascii="Verdana" w:hAnsi="Verdana"/>
          <w:sz w:val="20"/>
          <w:lang w:val="nl-BE"/>
        </w:rPr>
        <w:t xml:space="preserve">bevat als besluit de beslissing tot opname in het leegstandsregister. De datum van de administratieve akte geldt als de datum van de vaststelling van de leegstand. </w:t>
      </w:r>
      <w:r w:rsidRPr="00AE6055" w:rsidDel="00C7076C">
        <w:rPr>
          <w:rFonts w:ascii="Verdana" w:hAnsi="Verdana"/>
          <w:sz w:val="20"/>
          <w:lang w:val="nl-BE"/>
        </w:rPr>
        <w:t xml:space="preserve"> </w:t>
      </w:r>
    </w:p>
    <w:p w14:paraId="7FBA0400" w14:textId="6B067747" w:rsidR="00BF1EB3" w:rsidRPr="00AE6055" w:rsidRDefault="004E232F" w:rsidP="00FC50B7">
      <w:pPr>
        <w:rPr>
          <w:rFonts w:ascii="Verdana" w:hAnsi="Verdana"/>
          <w:sz w:val="20"/>
        </w:rPr>
      </w:pPr>
      <w:r w:rsidRPr="00AE6055">
        <w:rPr>
          <w:rFonts w:ascii="Verdana" w:hAnsi="Verdana"/>
          <w:sz w:val="20"/>
        </w:rPr>
        <w:t xml:space="preserve">De </w:t>
      </w:r>
      <w:r w:rsidR="00DA1A4C" w:rsidRPr="00AE6055">
        <w:rPr>
          <w:rFonts w:ascii="Verdana" w:hAnsi="Verdana"/>
          <w:sz w:val="20"/>
        </w:rPr>
        <w:t xml:space="preserve">administratie </w:t>
      </w:r>
      <w:r w:rsidRPr="00AE6055">
        <w:rPr>
          <w:rFonts w:ascii="Verdana" w:hAnsi="Verdana"/>
          <w:sz w:val="20"/>
        </w:rPr>
        <w:t xml:space="preserve">stelt de </w:t>
      </w:r>
      <w:r w:rsidR="00E93691" w:rsidRPr="00AE6055">
        <w:rPr>
          <w:rFonts w:ascii="Verdana" w:hAnsi="Verdana"/>
          <w:sz w:val="20"/>
        </w:rPr>
        <w:t xml:space="preserve">houders van het zakelijk recht </w:t>
      </w:r>
      <w:r w:rsidRPr="00AE6055">
        <w:rPr>
          <w:rFonts w:ascii="Verdana" w:hAnsi="Verdana"/>
          <w:sz w:val="20"/>
        </w:rPr>
        <w:t xml:space="preserve">per </w:t>
      </w:r>
      <w:r w:rsidR="00870250" w:rsidRPr="00AE6055">
        <w:rPr>
          <w:rFonts w:ascii="Verdana" w:hAnsi="Verdana"/>
          <w:sz w:val="20"/>
        </w:rPr>
        <w:t xml:space="preserve">beveiligde zending </w:t>
      </w:r>
      <w:r w:rsidRPr="00AE6055">
        <w:rPr>
          <w:rFonts w:ascii="Verdana" w:hAnsi="Verdana"/>
          <w:sz w:val="20"/>
        </w:rPr>
        <w:t xml:space="preserve">in kennis van de beslissing tot opname van leegstaande gebouwen en woningen in het leegstandsregister. </w:t>
      </w:r>
      <w:r w:rsidR="00B6371D" w:rsidRPr="00AE6055">
        <w:rPr>
          <w:rFonts w:ascii="Verdana" w:hAnsi="Verdana"/>
          <w:sz w:val="20"/>
        </w:rPr>
        <w:t xml:space="preserve">Deze kennisgeving omvat zowel de administratieve akte als het beschrijvende verslag. </w:t>
      </w:r>
    </w:p>
    <w:p w14:paraId="1E386E83" w14:textId="0F233068" w:rsidR="00C20C06" w:rsidRPr="00AE6055" w:rsidRDefault="00C20C06" w:rsidP="00FC50B7">
      <w:pPr>
        <w:rPr>
          <w:rFonts w:ascii="Verdana" w:hAnsi="Verdana"/>
          <w:b/>
          <w:i/>
          <w:sz w:val="20"/>
        </w:rPr>
      </w:pPr>
      <w:r w:rsidRPr="00AE6055">
        <w:rPr>
          <w:rFonts w:ascii="Verdana" w:hAnsi="Verdana"/>
          <w:b/>
          <w:i/>
          <w:sz w:val="20"/>
        </w:rPr>
        <w:t>Artikel</w:t>
      </w:r>
      <w:r w:rsidR="00ED088A" w:rsidRPr="00AE6055">
        <w:rPr>
          <w:rFonts w:ascii="Verdana" w:hAnsi="Verdana"/>
          <w:b/>
          <w:i/>
          <w:sz w:val="20"/>
        </w:rPr>
        <w:t xml:space="preserve"> 3</w:t>
      </w:r>
      <w:r w:rsidR="00A16AFC" w:rsidRPr="00AE6055">
        <w:rPr>
          <w:rFonts w:ascii="Verdana" w:hAnsi="Verdana"/>
          <w:b/>
          <w:i/>
          <w:sz w:val="20"/>
        </w:rPr>
        <w:t xml:space="preserve"> </w:t>
      </w:r>
      <w:r w:rsidR="00A1047A">
        <w:rPr>
          <w:rFonts w:ascii="Verdana" w:hAnsi="Verdana"/>
          <w:b/>
          <w:i/>
          <w:sz w:val="20"/>
        </w:rPr>
        <w:t>-</w:t>
      </w:r>
      <w:r w:rsidR="0066103C" w:rsidRPr="00AE6055">
        <w:rPr>
          <w:rFonts w:ascii="Verdana" w:hAnsi="Verdana"/>
          <w:b/>
          <w:i/>
          <w:sz w:val="20"/>
        </w:rPr>
        <w:t xml:space="preserve"> </w:t>
      </w:r>
      <w:r w:rsidR="0053522A" w:rsidRPr="00AE6055">
        <w:rPr>
          <w:rFonts w:ascii="Verdana" w:hAnsi="Verdana"/>
          <w:b/>
          <w:i/>
          <w:sz w:val="20"/>
        </w:rPr>
        <w:t xml:space="preserve">Verhouding tot </w:t>
      </w:r>
      <w:r w:rsidR="00815EE1" w:rsidRPr="00AE6055">
        <w:rPr>
          <w:rFonts w:ascii="Verdana" w:hAnsi="Verdana"/>
          <w:b/>
          <w:i/>
          <w:sz w:val="20"/>
        </w:rPr>
        <w:t>andere inventarissen</w:t>
      </w:r>
    </w:p>
    <w:p w14:paraId="75F44A77" w14:textId="77777777" w:rsidR="00C20C06" w:rsidRPr="00AE6055" w:rsidRDefault="00C20C06" w:rsidP="00C20C06">
      <w:pPr>
        <w:rPr>
          <w:rFonts w:ascii="Verdana" w:hAnsi="Verdana"/>
          <w:sz w:val="20"/>
        </w:rPr>
      </w:pPr>
      <w:r w:rsidRPr="00AE6055">
        <w:rPr>
          <w:rFonts w:ascii="Verdana" w:hAnsi="Verdana"/>
          <w:sz w:val="20"/>
        </w:rPr>
        <w:t>Een gebouw dat of een woning die in aanmerking komt voor inventarisatie in de zin van hoofdstuk II van het decreet van 19 april 1995 houdende maatregelen ter bestrijding en voorkoming van leegstand en verwaarlozing van bedrijfsruimten, wordt nooit als een leegstaand gebouw of als een leegstaande woning beschouwd.</w:t>
      </w:r>
    </w:p>
    <w:p w14:paraId="37D99DE2" w14:textId="77777777" w:rsidR="00C20C06" w:rsidRPr="00AE6055" w:rsidRDefault="00C20C06" w:rsidP="00C20C06">
      <w:pPr>
        <w:rPr>
          <w:rFonts w:ascii="Verdana" w:hAnsi="Verdana"/>
          <w:sz w:val="20"/>
        </w:rPr>
      </w:pPr>
      <w:r w:rsidRPr="00AE6055">
        <w:rPr>
          <w:rFonts w:ascii="Verdana" w:hAnsi="Verdana"/>
          <w:sz w:val="20"/>
        </w:rPr>
        <w:t xml:space="preserve">De bedrijfsruimten die op grond van artikel 2, 1°, van het decreet van 19 april 1995 houdende maatregelen ter bestrijding en voorkoming van leegstand en verwaarlozing van bedrijfsruimten worden uitgesloten van de toepassing van voormeld decreet, worden onder de aldaar vermelde voorwaarden evenmin als leegstaande gebouwen of woningen in de zin van </w:t>
      </w:r>
      <w:r w:rsidR="0066103C" w:rsidRPr="00AE6055">
        <w:rPr>
          <w:rFonts w:ascii="Verdana" w:hAnsi="Verdana"/>
          <w:sz w:val="20"/>
        </w:rPr>
        <w:t xml:space="preserve">dit reglement </w:t>
      </w:r>
      <w:r w:rsidRPr="00AE6055">
        <w:rPr>
          <w:rFonts w:ascii="Verdana" w:hAnsi="Verdana"/>
          <w:sz w:val="20"/>
        </w:rPr>
        <w:t>beschouwd.</w:t>
      </w:r>
    </w:p>
    <w:p w14:paraId="328ABB3F" w14:textId="77777777" w:rsidR="00C20C06" w:rsidRPr="00AE6055" w:rsidRDefault="00C20C06" w:rsidP="00C20C06">
      <w:pPr>
        <w:rPr>
          <w:rFonts w:ascii="Verdana" w:hAnsi="Verdana"/>
          <w:sz w:val="20"/>
        </w:rPr>
      </w:pPr>
      <w:r w:rsidRPr="00AE6055">
        <w:rPr>
          <w:rFonts w:ascii="Verdana" w:hAnsi="Verdana"/>
          <w:sz w:val="20"/>
        </w:rPr>
        <w:t>Een gebouw dat of een woning die geïnventariseerd is als verwaarloosd, kan eveneens opgenomen worden in het leegstandsregister, en omgekeerd.</w:t>
      </w:r>
    </w:p>
    <w:p w14:paraId="0F3E390E" w14:textId="77777777" w:rsidR="00C20C06" w:rsidRPr="00AE6055" w:rsidRDefault="00C20C06" w:rsidP="00FC50B7">
      <w:pPr>
        <w:rPr>
          <w:rFonts w:ascii="Verdana" w:hAnsi="Verdana"/>
          <w:sz w:val="20"/>
        </w:rPr>
      </w:pPr>
      <w:r w:rsidRPr="00AE6055">
        <w:rPr>
          <w:rFonts w:ascii="Verdana" w:hAnsi="Verdana"/>
          <w:sz w:val="20"/>
        </w:rPr>
        <w:t>Woningen die door het Vlaamse Gewest geïnventariseerd zijn als ongeschikt en/of onbewoonbaar, worden niet opgenomen in het leegstandsregister.</w:t>
      </w:r>
    </w:p>
    <w:p w14:paraId="611F8768" w14:textId="79835C3B" w:rsidR="0066103C" w:rsidRPr="00AE6055" w:rsidRDefault="00A350F2" w:rsidP="009D2C8E">
      <w:pPr>
        <w:rPr>
          <w:rFonts w:ascii="Verdana" w:hAnsi="Verdana"/>
          <w:b/>
          <w:i/>
          <w:sz w:val="20"/>
        </w:rPr>
      </w:pPr>
      <w:r w:rsidRPr="00AE6055">
        <w:rPr>
          <w:rFonts w:ascii="Verdana" w:hAnsi="Verdana"/>
          <w:b/>
          <w:i/>
          <w:sz w:val="20"/>
        </w:rPr>
        <w:t xml:space="preserve">Artikel </w:t>
      </w:r>
      <w:r w:rsidR="00ED088A" w:rsidRPr="00AE6055">
        <w:rPr>
          <w:rFonts w:ascii="Verdana" w:hAnsi="Verdana"/>
          <w:b/>
          <w:i/>
          <w:sz w:val="20"/>
        </w:rPr>
        <w:t>4</w:t>
      </w:r>
      <w:r w:rsidR="00A1047A">
        <w:rPr>
          <w:rFonts w:ascii="Verdana" w:hAnsi="Verdana"/>
          <w:b/>
          <w:i/>
          <w:sz w:val="20"/>
        </w:rPr>
        <w:t xml:space="preserve"> -</w:t>
      </w:r>
      <w:r w:rsidR="0066103C" w:rsidRPr="00AE6055">
        <w:rPr>
          <w:rFonts w:ascii="Verdana" w:hAnsi="Verdana"/>
          <w:b/>
          <w:i/>
          <w:sz w:val="20"/>
        </w:rPr>
        <w:t xml:space="preserve"> Beroep tegen het besluit tot opname in het leegstandsregister</w:t>
      </w:r>
    </w:p>
    <w:p w14:paraId="119A78E6" w14:textId="721ADC5F" w:rsidR="00705554" w:rsidRPr="00AE6055" w:rsidRDefault="00A779B0" w:rsidP="00B6371D">
      <w:pPr>
        <w:rPr>
          <w:rFonts w:ascii="Verdana" w:hAnsi="Verdana"/>
          <w:sz w:val="20"/>
        </w:rPr>
      </w:pPr>
      <w:r w:rsidRPr="00AE6055">
        <w:rPr>
          <w:rFonts w:ascii="Verdana" w:hAnsi="Verdana"/>
          <w:sz w:val="20"/>
        </w:rPr>
        <w:t xml:space="preserve">§1. </w:t>
      </w:r>
      <w:r w:rsidR="009D2C8E" w:rsidRPr="00AE6055">
        <w:rPr>
          <w:rFonts w:ascii="Verdana" w:hAnsi="Verdana"/>
          <w:sz w:val="20"/>
        </w:rPr>
        <w:t xml:space="preserve">Binnen een termijn van dertig dagen, ingaand </w:t>
      </w:r>
      <w:r w:rsidR="002D1C1D" w:rsidRPr="00AE6055">
        <w:rPr>
          <w:rFonts w:ascii="Verdana" w:hAnsi="Verdana"/>
          <w:sz w:val="20"/>
        </w:rPr>
        <w:t xml:space="preserve">op </w:t>
      </w:r>
      <w:r w:rsidR="009D2C8E" w:rsidRPr="00AE6055">
        <w:rPr>
          <w:rFonts w:ascii="Verdana" w:hAnsi="Verdana"/>
          <w:sz w:val="20"/>
        </w:rPr>
        <w:t xml:space="preserve">de </w:t>
      </w:r>
      <w:r w:rsidR="002D1C1D" w:rsidRPr="00AE6055">
        <w:rPr>
          <w:rFonts w:ascii="Verdana" w:hAnsi="Verdana"/>
          <w:sz w:val="20"/>
        </w:rPr>
        <w:t>derde werkdag volgend op de datum van verzending van de administratieve</w:t>
      </w:r>
      <w:r w:rsidR="00705554" w:rsidRPr="00AE6055">
        <w:rPr>
          <w:rFonts w:ascii="Verdana" w:hAnsi="Verdana"/>
          <w:sz w:val="20"/>
        </w:rPr>
        <w:t xml:space="preserve"> akte</w:t>
      </w:r>
      <w:r w:rsidR="003732DC" w:rsidRPr="00AE6055">
        <w:rPr>
          <w:rFonts w:ascii="Verdana" w:hAnsi="Verdana"/>
          <w:sz w:val="20"/>
        </w:rPr>
        <w:t>, of ingaand op de datum van kennisgeving van de administratieve akte</w:t>
      </w:r>
      <w:r w:rsidR="002D1C1D" w:rsidRPr="00AE6055">
        <w:rPr>
          <w:rFonts w:ascii="Verdana" w:hAnsi="Verdana"/>
          <w:sz w:val="20"/>
        </w:rPr>
        <w:t xml:space="preserve">, </w:t>
      </w:r>
      <w:r w:rsidR="009D2C8E" w:rsidRPr="00AE6055">
        <w:rPr>
          <w:rFonts w:ascii="Verdana" w:hAnsi="Verdana"/>
          <w:sz w:val="20"/>
        </w:rPr>
        <w:t xml:space="preserve">kan een </w:t>
      </w:r>
      <w:r w:rsidR="00E93691" w:rsidRPr="00AE6055">
        <w:rPr>
          <w:rFonts w:ascii="Verdana" w:hAnsi="Verdana"/>
          <w:sz w:val="20"/>
        </w:rPr>
        <w:t xml:space="preserve">houder van het zakelijk recht </w:t>
      </w:r>
      <w:r w:rsidR="009D2C8E" w:rsidRPr="00AE6055">
        <w:rPr>
          <w:rFonts w:ascii="Verdana" w:hAnsi="Verdana"/>
          <w:sz w:val="20"/>
        </w:rPr>
        <w:t xml:space="preserve">bij het </w:t>
      </w:r>
      <w:r w:rsidR="0030426F" w:rsidRPr="00AE6055">
        <w:rPr>
          <w:rFonts w:ascii="Verdana" w:hAnsi="Verdana" w:cs="Arial"/>
          <w:sz w:val="20"/>
        </w:rPr>
        <w:t>beslissingsorgaan van de intergemeentelijke administratieve eenheid</w:t>
      </w:r>
      <w:r w:rsidR="009D2C8E" w:rsidRPr="00AE6055">
        <w:rPr>
          <w:rFonts w:ascii="Verdana" w:hAnsi="Verdana"/>
          <w:sz w:val="20"/>
        </w:rPr>
        <w:t xml:space="preserve"> beroep aantekenen tegen de </w:t>
      </w:r>
      <w:r w:rsidRPr="00AE6055">
        <w:rPr>
          <w:rFonts w:ascii="Verdana" w:hAnsi="Verdana"/>
          <w:sz w:val="20"/>
        </w:rPr>
        <w:t xml:space="preserve">administratieve akte met de </w:t>
      </w:r>
      <w:r w:rsidR="009D2C8E" w:rsidRPr="00AE6055">
        <w:rPr>
          <w:rFonts w:ascii="Verdana" w:hAnsi="Verdana"/>
          <w:sz w:val="20"/>
        </w:rPr>
        <w:t xml:space="preserve">beslissing tot opname in het leegstandsregister. Het beroep wordt per </w:t>
      </w:r>
      <w:r w:rsidR="00870250" w:rsidRPr="00AE6055">
        <w:rPr>
          <w:rFonts w:ascii="Verdana" w:hAnsi="Verdana"/>
          <w:sz w:val="20"/>
        </w:rPr>
        <w:t xml:space="preserve">beveiligde zending </w:t>
      </w:r>
      <w:r w:rsidR="00B750D1" w:rsidRPr="00AE6055">
        <w:rPr>
          <w:rFonts w:ascii="Verdana" w:hAnsi="Verdana"/>
          <w:sz w:val="20"/>
        </w:rPr>
        <w:t>ingediend</w:t>
      </w:r>
      <w:r w:rsidR="009D2C8E" w:rsidRPr="00AE6055">
        <w:rPr>
          <w:rFonts w:ascii="Verdana" w:hAnsi="Verdana"/>
          <w:sz w:val="20"/>
        </w:rPr>
        <w:t>.</w:t>
      </w:r>
    </w:p>
    <w:p w14:paraId="6E1CDA68" w14:textId="77777777" w:rsidR="00B6371D" w:rsidRPr="00AE6055" w:rsidRDefault="00B6371D" w:rsidP="00B6371D">
      <w:pPr>
        <w:rPr>
          <w:rFonts w:ascii="Verdana" w:hAnsi="Verdana"/>
          <w:sz w:val="20"/>
        </w:rPr>
      </w:pPr>
      <w:r w:rsidRPr="00AE6055">
        <w:rPr>
          <w:rFonts w:ascii="Verdana" w:hAnsi="Verdana"/>
          <w:sz w:val="20"/>
        </w:rPr>
        <w:t>Het beroepschrift wordt gedagtekend en bevat minimaal de volgende gegevens:</w:t>
      </w:r>
    </w:p>
    <w:p w14:paraId="63F3B33A" w14:textId="77777777" w:rsidR="00B6371D" w:rsidRPr="00AE6055" w:rsidRDefault="00B6371D" w:rsidP="00B6371D">
      <w:pPr>
        <w:rPr>
          <w:rFonts w:ascii="Verdana" w:hAnsi="Verdana"/>
          <w:sz w:val="20"/>
        </w:rPr>
      </w:pPr>
      <w:r w:rsidRPr="00AE6055">
        <w:rPr>
          <w:rFonts w:ascii="Verdana" w:hAnsi="Verdana"/>
          <w:sz w:val="20"/>
        </w:rPr>
        <w:t>1° de identiteit en het adres van de indiener;</w:t>
      </w:r>
    </w:p>
    <w:p w14:paraId="172FA432" w14:textId="77777777" w:rsidR="00B6371D" w:rsidRPr="00AE6055" w:rsidRDefault="00B6371D" w:rsidP="00B6371D">
      <w:pPr>
        <w:rPr>
          <w:rFonts w:ascii="Verdana" w:hAnsi="Verdana"/>
          <w:sz w:val="20"/>
        </w:rPr>
      </w:pPr>
      <w:r w:rsidRPr="00AE6055">
        <w:rPr>
          <w:rFonts w:ascii="Verdana" w:hAnsi="Verdana"/>
          <w:sz w:val="20"/>
        </w:rPr>
        <w:t>2° de aanwijzing van de administratieve akte en van het gebouw of de woning waarop het beroepschrift betrekking heeft;</w:t>
      </w:r>
    </w:p>
    <w:p w14:paraId="19BAC9C3" w14:textId="77777777" w:rsidR="00B6371D" w:rsidRPr="00AE6055" w:rsidRDefault="00B6371D" w:rsidP="00B6371D">
      <w:pPr>
        <w:rPr>
          <w:rFonts w:ascii="Verdana" w:hAnsi="Verdana"/>
          <w:sz w:val="20"/>
        </w:rPr>
      </w:pPr>
      <w:r w:rsidRPr="00AE6055">
        <w:rPr>
          <w:rFonts w:ascii="Verdana" w:hAnsi="Verdana"/>
          <w:sz w:val="20"/>
        </w:rPr>
        <w:t xml:space="preserve">3° een of meer bewijsstukken die aantonen dat </w:t>
      </w:r>
      <w:r w:rsidR="00B750D1" w:rsidRPr="00AE6055">
        <w:rPr>
          <w:rFonts w:ascii="Verdana" w:hAnsi="Verdana"/>
          <w:sz w:val="20"/>
        </w:rPr>
        <w:t xml:space="preserve">het gebouw of de woning niet leegstaand is, </w:t>
      </w:r>
      <w:r w:rsidRPr="00AE6055">
        <w:rPr>
          <w:rFonts w:ascii="Verdana" w:hAnsi="Verdana"/>
          <w:sz w:val="20"/>
        </w:rPr>
        <w:t>met dien verstande dat de vaststelling van de leegstand betwist kan worden met alle bewijsmiddelen van gemeen recht, met uitzondering van de eed.</w:t>
      </w:r>
    </w:p>
    <w:p w14:paraId="2DDB0F23" w14:textId="0B306BFE" w:rsidR="00B6371D" w:rsidRPr="00AE6055" w:rsidRDefault="00B6371D" w:rsidP="00B6371D">
      <w:pPr>
        <w:rPr>
          <w:rFonts w:ascii="Verdana" w:hAnsi="Verdana"/>
          <w:sz w:val="20"/>
        </w:rPr>
      </w:pPr>
      <w:r w:rsidRPr="00AE6055">
        <w:rPr>
          <w:rFonts w:ascii="Verdana" w:hAnsi="Verdana"/>
          <w:sz w:val="20"/>
        </w:rPr>
        <w:t>Als het beroepschrift ingediend wordt door een persoon die optreedt namens de</w:t>
      </w:r>
      <w:r w:rsidR="00E93691" w:rsidRPr="00AE6055">
        <w:rPr>
          <w:rFonts w:ascii="Verdana" w:hAnsi="Verdana"/>
          <w:sz w:val="20"/>
        </w:rPr>
        <w:t xml:space="preserve"> houder van het zakelijk recht </w:t>
      </w:r>
      <w:r w:rsidRPr="00AE6055">
        <w:rPr>
          <w:rFonts w:ascii="Verdana" w:hAnsi="Verdana"/>
          <w:sz w:val="20"/>
        </w:rPr>
        <w:t>, voegt hij bij het dossier een schriftelijke machtiging tot vertegenwoordiging, tenzij hij optreedt als raadsman die ingeschreven is aan de balie als advocaat of als advocaat-stagiair.</w:t>
      </w:r>
    </w:p>
    <w:p w14:paraId="47E08EA0" w14:textId="77777777" w:rsidR="00B6371D" w:rsidRPr="00AE6055" w:rsidRDefault="00B6371D" w:rsidP="00B6371D">
      <w:pPr>
        <w:rPr>
          <w:rFonts w:ascii="Verdana" w:hAnsi="Verdana"/>
          <w:sz w:val="20"/>
        </w:rPr>
      </w:pPr>
      <w:r w:rsidRPr="00AE6055">
        <w:rPr>
          <w:rFonts w:ascii="Verdana" w:hAnsi="Verdana"/>
          <w:sz w:val="20"/>
        </w:rPr>
        <w:t>De indiener voegt bij het beroepschrift de overtuigingsstukken die hij nodig acht. De overtuigingsstukken worden door de indiener gebundeld en op een bijgevoegde inventaris opgenomen.</w:t>
      </w:r>
    </w:p>
    <w:p w14:paraId="0CCC72F5" w14:textId="5351F4F6" w:rsidR="00B6371D" w:rsidRPr="00AE6055" w:rsidRDefault="006D38D7" w:rsidP="00B6371D">
      <w:pPr>
        <w:rPr>
          <w:rFonts w:ascii="Verdana" w:hAnsi="Verdana"/>
          <w:sz w:val="20"/>
        </w:rPr>
      </w:pPr>
      <w:r w:rsidRPr="00AE6055">
        <w:rPr>
          <w:rFonts w:ascii="Verdana" w:hAnsi="Verdana"/>
          <w:sz w:val="20"/>
        </w:rPr>
        <w:t>§2</w:t>
      </w:r>
      <w:r w:rsidR="00A779B0" w:rsidRPr="00AE6055">
        <w:rPr>
          <w:rFonts w:ascii="Verdana" w:hAnsi="Verdana"/>
          <w:sz w:val="20"/>
        </w:rPr>
        <w:t xml:space="preserve">. </w:t>
      </w:r>
      <w:r w:rsidR="00BE18E9" w:rsidRPr="00AE6055">
        <w:rPr>
          <w:rFonts w:ascii="Verdana" w:hAnsi="Verdana"/>
          <w:sz w:val="20"/>
        </w:rPr>
        <w:t xml:space="preserve">Het </w:t>
      </w:r>
      <w:r w:rsidR="0030426F" w:rsidRPr="00AE6055">
        <w:rPr>
          <w:rFonts w:ascii="Verdana" w:hAnsi="Verdana" w:cs="Arial"/>
          <w:sz w:val="20"/>
        </w:rPr>
        <w:t>beslissingsorgaan van de intergemeentelijke administratieve eenheid</w:t>
      </w:r>
      <w:r w:rsidR="00A25F57" w:rsidRPr="00AE6055">
        <w:rPr>
          <w:rFonts w:ascii="Verdana" w:hAnsi="Verdana" w:cs="Arial"/>
          <w:sz w:val="20"/>
          <w:lang w:val="nl-BE"/>
        </w:rPr>
        <w:t xml:space="preserve"> </w:t>
      </w:r>
      <w:r w:rsidR="00B6371D" w:rsidRPr="00AE6055">
        <w:rPr>
          <w:rFonts w:ascii="Verdana" w:hAnsi="Verdana"/>
          <w:sz w:val="20"/>
        </w:rPr>
        <w:t>toetst de ontvankelijkheid van het beroepschrift. Het beroepschrift is alleen onontvankelijk in één van de volgende gevallen:</w:t>
      </w:r>
    </w:p>
    <w:p w14:paraId="1A62EAE3" w14:textId="77777777" w:rsidR="00B6371D" w:rsidRPr="00AE6055" w:rsidRDefault="00B6371D" w:rsidP="00B6371D">
      <w:pPr>
        <w:rPr>
          <w:rFonts w:ascii="Verdana" w:hAnsi="Verdana"/>
          <w:sz w:val="20"/>
        </w:rPr>
      </w:pPr>
      <w:r w:rsidRPr="00AE6055">
        <w:rPr>
          <w:rFonts w:ascii="Verdana" w:hAnsi="Verdana"/>
          <w:sz w:val="20"/>
        </w:rPr>
        <w:t>1° het beroepschrift is te laat ingediend of niet ingediend overeenkomstig de bepalingen van artikel</w:t>
      </w:r>
      <w:r w:rsidR="00ED088A" w:rsidRPr="00AE6055">
        <w:rPr>
          <w:rFonts w:ascii="Verdana" w:hAnsi="Verdana"/>
          <w:sz w:val="20"/>
        </w:rPr>
        <w:t xml:space="preserve"> 4, </w:t>
      </w:r>
      <w:r w:rsidR="00A779B0" w:rsidRPr="00AE6055">
        <w:rPr>
          <w:rFonts w:ascii="Verdana" w:hAnsi="Verdana"/>
          <w:sz w:val="20"/>
        </w:rPr>
        <w:t>§1;</w:t>
      </w:r>
    </w:p>
    <w:p w14:paraId="5FD9BDAF" w14:textId="65A5EDDB" w:rsidR="00B6371D" w:rsidRPr="00AE6055" w:rsidRDefault="00B6371D" w:rsidP="00B6371D">
      <w:pPr>
        <w:rPr>
          <w:rFonts w:ascii="Verdana" w:hAnsi="Verdana"/>
          <w:sz w:val="20"/>
        </w:rPr>
      </w:pPr>
      <w:r w:rsidRPr="00AE6055">
        <w:rPr>
          <w:rFonts w:ascii="Verdana" w:hAnsi="Verdana"/>
          <w:sz w:val="20"/>
        </w:rPr>
        <w:t xml:space="preserve">2° het beroepschrift gaat niet uit van een </w:t>
      </w:r>
      <w:r w:rsidR="00E93691" w:rsidRPr="00AE6055">
        <w:rPr>
          <w:rFonts w:ascii="Verdana" w:hAnsi="Verdana"/>
          <w:sz w:val="20"/>
        </w:rPr>
        <w:t xml:space="preserve">houder van het zakelijk recht </w:t>
      </w:r>
      <w:r w:rsidRPr="00AE6055">
        <w:rPr>
          <w:rFonts w:ascii="Verdana" w:hAnsi="Verdana"/>
          <w:sz w:val="20"/>
        </w:rPr>
        <w:t>;</w:t>
      </w:r>
    </w:p>
    <w:p w14:paraId="3F4EDDC2" w14:textId="77777777" w:rsidR="00B6371D" w:rsidRPr="00AE6055" w:rsidRDefault="00B6371D" w:rsidP="00B6371D">
      <w:pPr>
        <w:rPr>
          <w:rFonts w:ascii="Verdana" w:hAnsi="Verdana"/>
          <w:sz w:val="20"/>
        </w:rPr>
      </w:pPr>
      <w:r w:rsidRPr="00AE6055">
        <w:rPr>
          <w:rFonts w:ascii="Verdana" w:hAnsi="Verdana"/>
          <w:sz w:val="20"/>
        </w:rPr>
        <w:t>3° het beroepschrift is niet ondertekend.</w:t>
      </w:r>
    </w:p>
    <w:p w14:paraId="4F9E26A1" w14:textId="122F5288" w:rsidR="00B6371D" w:rsidRPr="00AE6055" w:rsidRDefault="00B6371D" w:rsidP="00B6371D">
      <w:pPr>
        <w:rPr>
          <w:rFonts w:ascii="Verdana" w:hAnsi="Verdana"/>
          <w:sz w:val="20"/>
        </w:rPr>
      </w:pPr>
      <w:r w:rsidRPr="00AE6055">
        <w:rPr>
          <w:rFonts w:ascii="Verdana" w:hAnsi="Verdana"/>
          <w:sz w:val="20"/>
        </w:rPr>
        <w:t xml:space="preserve">Als </w:t>
      </w:r>
      <w:r w:rsidR="00BE18E9" w:rsidRPr="00AE6055">
        <w:rPr>
          <w:rFonts w:ascii="Verdana" w:hAnsi="Verdana"/>
          <w:sz w:val="20"/>
        </w:rPr>
        <w:t xml:space="preserve">het </w:t>
      </w:r>
      <w:r w:rsidR="0030426F" w:rsidRPr="00AE6055">
        <w:rPr>
          <w:rFonts w:ascii="Verdana" w:hAnsi="Verdana" w:cs="Arial"/>
          <w:sz w:val="20"/>
        </w:rPr>
        <w:t>beslissingsorgaan van de intergemeentelijke administratieve eenheid</w:t>
      </w:r>
      <w:r w:rsidR="0030426F" w:rsidRPr="00AE6055">
        <w:rPr>
          <w:rFonts w:ascii="Verdana" w:hAnsi="Verdana"/>
          <w:sz w:val="20"/>
        </w:rPr>
        <w:t xml:space="preserve"> </w:t>
      </w:r>
      <w:r w:rsidRPr="00AE6055">
        <w:rPr>
          <w:rFonts w:ascii="Verdana" w:hAnsi="Verdana"/>
          <w:sz w:val="20"/>
        </w:rPr>
        <w:t>vaststelt dat het beroepschrift onontvankelijk is, deelt ze dat aan de indiener mee met de vermelding dat de procedure als afgehandeld beschouwd wordt.</w:t>
      </w:r>
    </w:p>
    <w:p w14:paraId="013CCF73" w14:textId="29A2D58F" w:rsidR="00B6371D" w:rsidRPr="00AE6055" w:rsidRDefault="006D38D7" w:rsidP="00B6371D">
      <w:pPr>
        <w:rPr>
          <w:rFonts w:ascii="Verdana" w:hAnsi="Verdana"/>
          <w:sz w:val="20"/>
        </w:rPr>
      </w:pPr>
      <w:r w:rsidRPr="00AE6055">
        <w:rPr>
          <w:rFonts w:ascii="Verdana" w:hAnsi="Verdana"/>
          <w:sz w:val="20"/>
        </w:rPr>
        <w:t>§3.</w:t>
      </w:r>
      <w:r w:rsidR="00BE18E9" w:rsidRPr="00AE6055">
        <w:rPr>
          <w:rFonts w:ascii="Verdana" w:hAnsi="Verdana"/>
          <w:sz w:val="20"/>
        </w:rPr>
        <w:t xml:space="preserve">Het </w:t>
      </w:r>
      <w:r w:rsidR="0030426F" w:rsidRPr="00AE6055">
        <w:rPr>
          <w:rFonts w:ascii="Verdana" w:hAnsi="Verdana" w:cs="Arial"/>
          <w:sz w:val="20"/>
        </w:rPr>
        <w:t>beslissingsorgaan van de intergemeentelijke administratieve eenheid</w:t>
      </w:r>
      <w:r w:rsidR="0030426F" w:rsidRPr="00AE6055">
        <w:rPr>
          <w:rFonts w:ascii="Verdana" w:hAnsi="Verdana"/>
          <w:sz w:val="20"/>
        </w:rPr>
        <w:t xml:space="preserve"> </w:t>
      </w:r>
      <w:r w:rsidR="00B6371D" w:rsidRPr="00AE6055">
        <w:rPr>
          <w:rFonts w:ascii="Verdana" w:hAnsi="Verdana"/>
          <w:sz w:val="20"/>
        </w:rPr>
        <w:t>onderzoekt de gegrondheid van de ontvankelijke beroepschriften op stukken als de feiten vatbaar zijn voor directe, eenvoudige vaststelling, of met een feitenonderzoek, dat uitgevoerd wordt door een personeelslid als vermeld in artikel</w:t>
      </w:r>
      <w:r w:rsidR="00206E30" w:rsidRPr="00AE6055">
        <w:rPr>
          <w:rFonts w:ascii="Verdana" w:hAnsi="Verdana"/>
          <w:sz w:val="20"/>
        </w:rPr>
        <w:t xml:space="preserve"> 2.14. Vlaamse Codex Wonen</w:t>
      </w:r>
      <w:r w:rsidR="00B6371D" w:rsidRPr="00AE6055">
        <w:rPr>
          <w:rFonts w:ascii="Verdana" w:hAnsi="Verdana"/>
          <w:sz w:val="20"/>
        </w:rPr>
        <w:t>. Het beroep wordt geacht ongegrond te zijn als de toegang tot een pand geweigerd of verhinderd wordt voor het feitenonderzoek.</w:t>
      </w:r>
    </w:p>
    <w:p w14:paraId="14EF23E8" w14:textId="14DF240A" w:rsidR="009D2C8E" w:rsidRPr="00AE6055" w:rsidRDefault="009D2C8E" w:rsidP="009D2C8E">
      <w:pPr>
        <w:rPr>
          <w:rFonts w:ascii="Verdana" w:hAnsi="Verdana"/>
          <w:sz w:val="20"/>
        </w:rPr>
      </w:pPr>
      <w:r w:rsidRPr="00AE6055">
        <w:rPr>
          <w:rFonts w:ascii="Verdana" w:hAnsi="Verdana"/>
          <w:sz w:val="20"/>
        </w:rPr>
        <w:t xml:space="preserve">Het </w:t>
      </w:r>
      <w:r w:rsidR="0030426F" w:rsidRPr="00AE6055">
        <w:rPr>
          <w:rFonts w:ascii="Verdana" w:hAnsi="Verdana" w:cs="Arial"/>
          <w:sz w:val="20"/>
        </w:rPr>
        <w:t>beslissingsorgaan van de intergemeentelijke administratieve eenheid</w:t>
      </w:r>
      <w:r w:rsidR="0030426F" w:rsidRPr="00AE6055">
        <w:rPr>
          <w:rFonts w:ascii="Verdana" w:hAnsi="Verdana"/>
          <w:sz w:val="20"/>
        </w:rPr>
        <w:t xml:space="preserve"> </w:t>
      </w:r>
      <w:r w:rsidRPr="00AE6055">
        <w:rPr>
          <w:rFonts w:ascii="Verdana" w:hAnsi="Verdana"/>
          <w:sz w:val="20"/>
        </w:rPr>
        <w:t xml:space="preserve">doet uitspraak over het beroep binnen een termijn van negentig dagen, ingaand de dag na </w:t>
      </w:r>
      <w:r w:rsidR="00B750D1" w:rsidRPr="00AE6055">
        <w:rPr>
          <w:rFonts w:ascii="Verdana" w:hAnsi="Verdana"/>
          <w:sz w:val="20"/>
        </w:rPr>
        <w:t xml:space="preserve">ontvangst </w:t>
      </w:r>
      <w:r w:rsidRPr="00AE6055">
        <w:rPr>
          <w:rFonts w:ascii="Verdana" w:hAnsi="Verdana"/>
          <w:sz w:val="20"/>
        </w:rPr>
        <w:t xml:space="preserve">van het beroepschrift. De uitspraak wordt per </w:t>
      </w:r>
      <w:r w:rsidR="00870250" w:rsidRPr="00AE6055">
        <w:rPr>
          <w:rFonts w:ascii="Verdana" w:hAnsi="Verdana"/>
          <w:sz w:val="20"/>
        </w:rPr>
        <w:t xml:space="preserve">beveiligde zending </w:t>
      </w:r>
      <w:r w:rsidR="00A779B0" w:rsidRPr="00AE6055">
        <w:rPr>
          <w:rFonts w:ascii="Verdana" w:hAnsi="Verdana"/>
          <w:sz w:val="20"/>
        </w:rPr>
        <w:t xml:space="preserve">ter kennis gebracht. </w:t>
      </w:r>
    </w:p>
    <w:p w14:paraId="35412671" w14:textId="2879AAF7" w:rsidR="002463F9" w:rsidRPr="00AE6055" w:rsidRDefault="001A262A" w:rsidP="009D2C8E">
      <w:pPr>
        <w:rPr>
          <w:rFonts w:ascii="Verdana" w:hAnsi="Verdana"/>
          <w:sz w:val="20"/>
        </w:rPr>
      </w:pPr>
      <w:r w:rsidRPr="00AE6055">
        <w:rPr>
          <w:rFonts w:ascii="Verdana" w:hAnsi="Verdana"/>
          <w:sz w:val="20"/>
        </w:rPr>
        <w:t xml:space="preserve">§4. </w:t>
      </w:r>
      <w:r w:rsidR="009D2C8E" w:rsidRPr="00AE6055">
        <w:rPr>
          <w:rFonts w:ascii="Verdana" w:hAnsi="Verdana"/>
          <w:sz w:val="20"/>
        </w:rPr>
        <w:t xml:space="preserve">Als het </w:t>
      </w:r>
      <w:r w:rsidR="0030426F" w:rsidRPr="00AE6055">
        <w:rPr>
          <w:rFonts w:ascii="Verdana" w:hAnsi="Verdana" w:cs="Arial"/>
          <w:sz w:val="20"/>
        </w:rPr>
        <w:t>beslissingsorgaan van de intergemeentelijke administratieve eenheid</w:t>
      </w:r>
      <w:r w:rsidR="0030426F" w:rsidRPr="00AE6055">
        <w:rPr>
          <w:rFonts w:ascii="Verdana" w:hAnsi="Verdana"/>
          <w:sz w:val="20"/>
        </w:rPr>
        <w:t xml:space="preserve"> </w:t>
      </w:r>
      <w:r w:rsidR="009D2C8E" w:rsidRPr="00AE6055">
        <w:rPr>
          <w:rFonts w:ascii="Verdana" w:hAnsi="Verdana"/>
          <w:sz w:val="20"/>
        </w:rPr>
        <w:t xml:space="preserve">het beroep gegrond acht, </w:t>
      </w:r>
      <w:r w:rsidR="002463F9" w:rsidRPr="00AE6055">
        <w:rPr>
          <w:rFonts w:ascii="Verdana" w:hAnsi="Verdana"/>
          <w:sz w:val="20"/>
        </w:rPr>
        <w:t xml:space="preserve">wordt het gebouw </w:t>
      </w:r>
      <w:r w:rsidR="00D53438" w:rsidRPr="00AE6055">
        <w:rPr>
          <w:rFonts w:ascii="Verdana" w:hAnsi="Verdana"/>
          <w:sz w:val="20"/>
        </w:rPr>
        <w:t xml:space="preserve">of de woning </w:t>
      </w:r>
      <w:r w:rsidR="002463F9" w:rsidRPr="00AE6055">
        <w:rPr>
          <w:rFonts w:ascii="Verdana" w:hAnsi="Verdana"/>
          <w:sz w:val="20"/>
        </w:rPr>
        <w:t>niet opgenomen in het leegstandsregister.</w:t>
      </w:r>
    </w:p>
    <w:p w14:paraId="1F6C9402" w14:textId="66E7911C" w:rsidR="00BF1EB3" w:rsidRPr="00AE6055" w:rsidRDefault="009D2C8E" w:rsidP="00FC50B7">
      <w:pPr>
        <w:rPr>
          <w:rFonts w:ascii="Verdana" w:hAnsi="Verdana"/>
          <w:sz w:val="20"/>
        </w:rPr>
      </w:pPr>
      <w:r w:rsidRPr="00AE6055">
        <w:rPr>
          <w:rFonts w:ascii="Verdana" w:hAnsi="Verdana"/>
          <w:sz w:val="20"/>
        </w:rPr>
        <w:t xml:space="preserve">Indien de beslissing tot opname in het leegstandsregister niet tijdig betwist wordt, of het beroep van de </w:t>
      </w:r>
      <w:r w:rsidR="00E93691" w:rsidRPr="00AE6055">
        <w:rPr>
          <w:rFonts w:ascii="Verdana" w:hAnsi="Verdana"/>
          <w:sz w:val="20"/>
        </w:rPr>
        <w:t xml:space="preserve">houder van het zakelijk recht </w:t>
      </w:r>
      <w:r w:rsidRPr="00AE6055">
        <w:rPr>
          <w:rFonts w:ascii="Verdana" w:hAnsi="Verdana"/>
          <w:sz w:val="20"/>
        </w:rPr>
        <w:t xml:space="preserve">onontvankelijk of ongegrond is, </w:t>
      </w:r>
      <w:r w:rsidR="00275D13" w:rsidRPr="00AE6055">
        <w:rPr>
          <w:rFonts w:ascii="Verdana" w:hAnsi="Verdana"/>
          <w:sz w:val="20"/>
        </w:rPr>
        <w:t xml:space="preserve">wordt </w:t>
      </w:r>
      <w:r w:rsidRPr="00AE6055">
        <w:rPr>
          <w:rFonts w:ascii="Verdana" w:hAnsi="Verdana"/>
          <w:sz w:val="20"/>
        </w:rPr>
        <w:t>het gebouw of de woning in het leegstandsregister op</w:t>
      </w:r>
      <w:r w:rsidR="00275D13" w:rsidRPr="00AE6055">
        <w:rPr>
          <w:rFonts w:ascii="Verdana" w:hAnsi="Verdana"/>
          <w:sz w:val="20"/>
        </w:rPr>
        <w:t>genomen</w:t>
      </w:r>
      <w:r w:rsidRPr="00AE6055">
        <w:rPr>
          <w:rFonts w:ascii="Verdana" w:hAnsi="Verdana"/>
          <w:sz w:val="20"/>
        </w:rPr>
        <w:t xml:space="preserve"> vanaf de datum van de vaststelling van de leegstand</w:t>
      </w:r>
      <w:r w:rsidR="003D42FD" w:rsidRPr="00AE6055">
        <w:rPr>
          <w:rFonts w:ascii="Verdana" w:hAnsi="Verdana"/>
          <w:sz w:val="20"/>
        </w:rPr>
        <w:t xml:space="preserve"> in de administratieve akte</w:t>
      </w:r>
      <w:r w:rsidRPr="00AE6055">
        <w:rPr>
          <w:rFonts w:ascii="Verdana" w:hAnsi="Verdana"/>
          <w:sz w:val="20"/>
        </w:rPr>
        <w:t>.</w:t>
      </w:r>
    </w:p>
    <w:p w14:paraId="2376CF7B" w14:textId="33CEDB6A" w:rsidR="0066103C" w:rsidRPr="00AE6055" w:rsidRDefault="0066103C" w:rsidP="00FC50B7">
      <w:pPr>
        <w:rPr>
          <w:rFonts w:ascii="Verdana" w:hAnsi="Verdana"/>
          <w:sz w:val="20"/>
        </w:rPr>
      </w:pPr>
      <w:r w:rsidRPr="00AE6055">
        <w:rPr>
          <w:rFonts w:ascii="Verdana" w:hAnsi="Verdana"/>
          <w:b/>
          <w:i/>
          <w:sz w:val="20"/>
        </w:rPr>
        <w:t xml:space="preserve">Artikel </w:t>
      </w:r>
      <w:r w:rsidR="00ED088A" w:rsidRPr="00AE6055">
        <w:rPr>
          <w:rFonts w:ascii="Verdana" w:hAnsi="Verdana"/>
          <w:b/>
          <w:i/>
          <w:sz w:val="20"/>
        </w:rPr>
        <w:t>5</w:t>
      </w:r>
      <w:r w:rsidRPr="00AE6055">
        <w:rPr>
          <w:rFonts w:ascii="Verdana" w:hAnsi="Verdana"/>
          <w:b/>
          <w:i/>
          <w:sz w:val="20"/>
        </w:rPr>
        <w:t xml:space="preserve"> </w:t>
      </w:r>
      <w:r w:rsidR="00A1047A">
        <w:rPr>
          <w:rFonts w:ascii="Verdana" w:hAnsi="Verdana"/>
          <w:b/>
          <w:i/>
          <w:sz w:val="20"/>
        </w:rPr>
        <w:t>-</w:t>
      </w:r>
      <w:r w:rsidRPr="00AE6055">
        <w:rPr>
          <w:rFonts w:ascii="Verdana" w:hAnsi="Verdana"/>
          <w:b/>
          <w:i/>
          <w:sz w:val="20"/>
        </w:rPr>
        <w:t xml:space="preserve"> Schrapping uit het leegstandsregister</w:t>
      </w:r>
    </w:p>
    <w:p w14:paraId="20026D1A" w14:textId="6B208006" w:rsidR="003A0CB8" w:rsidRPr="00AE6055" w:rsidRDefault="00C80DC2" w:rsidP="00FC50B7">
      <w:pPr>
        <w:rPr>
          <w:rFonts w:ascii="Verdana" w:hAnsi="Verdana"/>
          <w:sz w:val="20"/>
        </w:rPr>
      </w:pPr>
      <w:r w:rsidRPr="00AE6055">
        <w:rPr>
          <w:rFonts w:ascii="Verdana" w:hAnsi="Verdana"/>
          <w:sz w:val="20"/>
        </w:rPr>
        <w:t xml:space="preserve">§1. </w:t>
      </w:r>
      <w:r w:rsidR="003A0CB8" w:rsidRPr="00AE6055">
        <w:rPr>
          <w:rFonts w:ascii="Verdana" w:hAnsi="Verdana"/>
          <w:sz w:val="20"/>
        </w:rPr>
        <w:t xml:space="preserve">Een gebouw wordt uit het leegstandsregister geschrapt als een </w:t>
      </w:r>
      <w:r w:rsidR="00E93691" w:rsidRPr="00AE6055">
        <w:rPr>
          <w:rFonts w:ascii="Verdana" w:hAnsi="Verdana"/>
          <w:sz w:val="20"/>
        </w:rPr>
        <w:t xml:space="preserve">houder van het zakelijk recht </w:t>
      </w:r>
      <w:r w:rsidR="003A0CB8" w:rsidRPr="00AE6055">
        <w:rPr>
          <w:rFonts w:ascii="Verdana" w:hAnsi="Verdana"/>
          <w:sz w:val="20"/>
        </w:rPr>
        <w:t>bewijst dat meer dan de helft van de totale vloeroppervlakte overeenkomstig de functie, vermeld in</w:t>
      </w:r>
      <w:r w:rsidR="006261CE" w:rsidRPr="00AE6055">
        <w:rPr>
          <w:rFonts w:ascii="Verdana" w:hAnsi="Verdana"/>
          <w:sz w:val="20"/>
        </w:rPr>
        <w:t xml:space="preserve"> artikel 1, </w:t>
      </w:r>
      <w:r w:rsidR="00D86834" w:rsidRPr="00AE6055">
        <w:rPr>
          <w:rFonts w:ascii="Verdana" w:hAnsi="Verdana"/>
          <w:sz w:val="20"/>
        </w:rPr>
        <w:t>4</w:t>
      </w:r>
      <w:r w:rsidR="00ED088A" w:rsidRPr="00AE6055">
        <w:rPr>
          <w:rFonts w:ascii="Verdana" w:hAnsi="Verdana"/>
          <w:sz w:val="20"/>
        </w:rPr>
        <w:t xml:space="preserve">°, </w:t>
      </w:r>
      <w:r w:rsidR="003A0CB8" w:rsidRPr="00AE6055">
        <w:rPr>
          <w:rFonts w:ascii="Verdana" w:hAnsi="Verdana"/>
          <w:sz w:val="20"/>
        </w:rPr>
        <w:t xml:space="preserve"> aangewend wordt gedurende een termijn van ten minste zes opeenvolgende maanden. Een woning wordt uit het leegstandsregister geschrapt als een </w:t>
      </w:r>
      <w:r w:rsidR="00E93691" w:rsidRPr="00AE6055">
        <w:rPr>
          <w:rFonts w:ascii="Verdana" w:hAnsi="Verdana"/>
          <w:sz w:val="20"/>
        </w:rPr>
        <w:t xml:space="preserve">houder van het zakelijk recht </w:t>
      </w:r>
      <w:r w:rsidR="003A0CB8" w:rsidRPr="00AE6055">
        <w:rPr>
          <w:rFonts w:ascii="Verdana" w:hAnsi="Verdana"/>
          <w:sz w:val="20"/>
        </w:rPr>
        <w:t>bewijst dat de woning gedurende een termijn van ten minste zes opeenvolgende maanden aangewend wordt in overeenstemming met de functie, vermeld in</w:t>
      </w:r>
      <w:r w:rsidR="006261CE" w:rsidRPr="00AE6055">
        <w:rPr>
          <w:rFonts w:ascii="Verdana" w:hAnsi="Verdana"/>
          <w:sz w:val="20"/>
        </w:rPr>
        <w:t xml:space="preserve"> artikel 1, </w:t>
      </w:r>
      <w:r w:rsidR="00D86834" w:rsidRPr="00AE6055">
        <w:rPr>
          <w:rFonts w:ascii="Verdana" w:hAnsi="Verdana"/>
          <w:sz w:val="20"/>
        </w:rPr>
        <w:t>5</w:t>
      </w:r>
      <w:r w:rsidR="00ED088A" w:rsidRPr="00AE6055">
        <w:rPr>
          <w:rFonts w:ascii="Verdana" w:hAnsi="Verdana"/>
          <w:sz w:val="20"/>
        </w:rPr>
        <w:t>°</w:t>
      </w:r>
      <w:r w:rsidR="003A0CB8" w:rsidRPr="00AE6055">
        <w:rPr>
          <w:rFonts w:ascii="Verdana" w:hAnsi="Verdana"/>
          <w:sz w:val="20"/>
        </w:rPr>
        <w:t>.</w:t>
      </w:r>
      <w:r w:rsidR="006D38D7" w:rsidRPr="00AE6055">
        <w:rPr>
          <w:rFonts w:ascii="Verdana" w:hAnsi="Verdana"/>
          <w:sz w:val="20"/>
        </w:rPr>
        <w:t xml:space="preserve"> De </w:t>
      </w:r>
      <w:r w:rsidRPr="00AE6055">
        <w:rPr>
          <w:rFonts w:ascii="Verdana" w:hAnsi="Verdana"/>
          <w:sz w:val="20"/>
        </w:rPr>
        <w:t xml:space="preserve">administratie </w:t>
      </w:r>
      <w:r w:rsidR="006D38D7" w:rsidRPr="00AE6055">
        <w:rPr>
          <w:rFonts w:ascii="Verdana" w:hAnsi="Verdana"/>
          <w:sz w:val="20"/>
        </w:rPr>
        <w:t xml:space="preserve">vermeldt als datum van schrapping de eerste dag van de aanwending overeenkomstig de voormelde functie. </w:t>
      </w:r>
    </w:p>
    <w:p w14:paraId="18203E40" w14:textId="58DC5778" w:rsidR="006D38D7" w:rsidRPr="00AE6055" w:rsidRDefault="00C80DC2" w:rsidP="00FC50B7">
      <w:pPr>
        <w:rPr>
          <w:rFonts w:ascii="Verdana" w:hAnsi="Verdana"/>
          <w:sz w:val="20"/>
        </w:rPr>
      </w:pPr>
      <w:r w:rsidRPr="00AE6055">
        <w:rPr>
          <w:rFonts w:ascii="Verdana" w:hAnsi="Verdana"/>
          <w:sz w:val="20"/>
        </w:rPr>
        <w:t xml:space="preserve">§2. </w:t>
      </w:r>
      <w:r w:rsidR="006D38D7" w:rsidRPr="00AE6055">
        <w:rPr>
          <w:rFonts w:ascii="Verdana" w:hAnsi="Verdana"/>
          <w:sz w:val="20"/>
        </w:rPr>
        <w:t xml:space="preserve">Een gebouw of woning wordt uit het leegstandsregister geschrapt als een </w:t>
      </w:r>
      <w:r w:rsidR="00E93691" w:rsidRPr="00AE6055">
        <w:rPr>
          <w:rFonts w:ascii="Verdana" w:hAnsi="Verdana"/>
          <w:sz w:val="20"/>
        </w:rPr>
        <w:t xml:space="preserve">houder van het zakelijk recht </w:t>
      </w:r>
      <w:r w:rsidR="006D38D7" w:rsidRPr="00AE6055">
        <w:rPr>
          <w:rFonts w:ascii="Verdana" w:hAnsi="Verdana"/>
          <w:sz w:val="20"/>
        </w:rPr>
        <w:t xml:space="preserve">bewijst </w:t>
      </w:r>
      <w:r w:rsidR="002463F9" w:rsidRPr="00AE6055">
        <w:rPr>
          <w:rFonts w:ascii="Verdana" w:hAnsi="Verdana"/>
          <w:sz w:val="20"/>
        </w:rPr>
        <w:t xml:space="preserve">dat </w:t>
      </w:r>
      <w:r w:rsidR="006D38D7" w:rsidRPr="00AE6055">
        <w:rPr>
          <w:rFonts w:ascii="Verdana" w:hAnsi="Verdana"/>
          <w:sz w:val="20"/>
        </w:rPr>
        <w:t xml:space="preserve">het gebouw of </w:t>
      </w:r>
      <w:r w:rsidR="002463F9" w:rsidRPr="00AE6055">
        <w:rPr>
          <w:rFonts w:ascii="Verdana" w:hAnsi="Verdana"/>
          <w:sz w:val="20"/>
        </w:rPr>
        <w:t xml:space="preserve">de </w:t>
      </w:r>
      <w:r w:rsidR="006D38D7" w:rsidRPr="00AE6055">
        <w:rPr>
          <w:rFonts w:ascii="Verdana" w:hAnsi="Verdana"/>
          <w:sz w:val="20"/>
        </w:rPr>
        <w:t xml:space="preserve">woning </w:t>
      </w:r>
      <w:r w:rsidR="002463F9" w:rsidRPr="00AE6055">
        <w:rPr>
          <w:rFonts w:ascii="Verdana" w:hAnsi="Verdana"/>
          <w:sz w:val="20"/>
        </w:rPr>
        <w:t xml:space="preserve">gesloopt werd </w:t>
      </w:r>
      <w:r w:rsidR="006D38D7" w:rsidRPr="00AE6055">
        <w:rPr>
          <w:rFonts w:ascii="Verdana" w:hAnsi="Verdana"/>
          <w:sz w:val="20"/>
        </w:rPr>
        <w:t xml:space="preserve">of </w:t>
      </w:r>
      <w:r w:rsidR="002463F9" w:rsidRPr="00AE6055">
        <w:rPr>
          <w:rFonts w:ascii="Verdana" w:hAnsi="Verdana"/>
          <w:sz w:val="20"/>
        </w:rPr>
        <w:t xml:space="preserve">dat de </w:t>
      </w:r>
      <w:r w:rsidR="001C091C" w:rsidRPr="00AE6055">
        <w:rPr>
          <w:rFonts w:ascii="Verdana" w:hAnsi="Verdana"/>
          <w:sz w:val="20"/>
        </w:rPr>
        <w:t>hoofd</w:t>
      </w:r>
      <w:r w:rsidR="002463F9" w:rsidRPr="00AE6055">
        <w:rPr>
          <w:rFonts w:ascii="Verdana" w:hAnsi="Verdana"/>
          <w:sz w:val="20"/>
        </w:rPr>
        <w:t xml:space="preserve">functie van een gebouw of woning gewijzigd werd </w:t>
      </w:r>
      <w:r w:rsidR="006D38D7" w:rsidRPr="00AE6055">
        <w:rPr>
          <w:rFonts w:ascii="Verdana" w:hAnsi="Verdana"/>
          <w:sz w:val="20"/>
        </w:rPr>
        <w:t>op grond van een niet-vervall</w:t>
      </w:r>
      <w:r w:rsidR="00F74818" w:rsidRPr="00AE6055">
        <w:rPr>
          <w:rFonts w:ascii="Verdana" w:hAnsi="Verdana"/>
          <w:sz w:val="20"/>
        </w:rPr>
        <w:t xml:space="preserve">en stedenbouwkundige vergunning, </w:t>
      </w:r>
      <w:r w:rsidR="00C8736F" w:rsidRPr="00AE6055">
        <w:rPr>
          <w:rFonts w:ascii="Verdana" w:hAnsi="Verdana"/>
          <w:sz w:val="20"/>
        </w:rPr>
        <w:t xml:space="preserve">verkavelingsvergunning </w:t>
      </w:r>
      <w:r w:rsidR="006D38D7" w:rsidRPr="00AE6055">
        <w:rPr>
          <w:rFonts w:ascii="Verdana" w:hAnsi="Verdana"/>
          <w:sz w:val="20"/>
        </w:rPr>
        <w:t>of omgevingsvergunning</w:t>
      </w:r>
      <w:r w:rsidR="001C091C" w:rsidRPr="00AE6055">
        <w:rPr>
          <w:rFonts w:ascii="Verdana" w:hAnsi="Verdana"/>
          <w:sz w:val="20"/>
        </w:rPr>
        <w:t xml:space="preserve">. </w:t>
      </w:r>
      <w:r w:rsidRPr="00AE6055">
        <w:rPr>
          <w:rFonts w:ascii="Verdana" w:hAnsi="Verdana"/>
          <w:sz w:val="20"/>
        </w:rPr>
        <w:t xml:space="preserve">De administratie vermeldt als datum van schrapping de eerste dag waarop </w:t>
      </w:r>
      <w:r w:rsidR="00624E3C" w:rsidRPr="00AE6055">
        <w:rPr>
          <w:rFonts w:ascii="Verdana" w:hAnsi="Verdana"/>
          <w:sz w:val="20"/>
        </w:rPr>
        <w:t xml:space="preserve">het gebouw of de woning werd gesloopt of de functiewijziging werd uitgevoerd, </w:t>
      </w:r>
      <w:r w:rsidRPr="00AE6055">
        <w:rPr>
          <w:rFonts w:ascii="Verdana" w:hAnsi="Verdana"/>
          <w:sz w:val="20"/>
        </w:rPr>
        <w:t xml:space="preserve">of </w:t>
      </w:r>
      <w:r w:rsidR="00624E3C" w:rsidRPr="00AE6055">
        <w:rPr>
          <w:rFonts w:ascii="Verdana" w:hAnsi="Verdana"/>
          <w:sz w:val="20"/>
        </w:rPr>
        <w:t xml:space="preserve">de eerste dag </w:t>
      </w:r>
      <w:r w:rsidRPr="00AE6055">
        <w:rPr>
          <w:rFonts w:ascii="Verdana" w:hAnsi="Verdana"/>
          <w:sz w:val="20"/>
        </w:rPr>
        <w:t>waarop door de administratie kan worden vastgesteld dat</w:t>
      </w:r>
      <w:r w:rsidR="00624E3C" w:rsidRPr="00AE6055">
        <w:rPr>
          <w:rFonts w:ascii="Verdana" w:hAnsi="Verdana"/>
          <w:sz w:val="20"/>
        </w:rPr>
        <w:t xml:space="preserve"> het gebouw of de woning werd gesloopt of de functiewijziging werd uitgevoerd</w:t>
      </w:r>
      <w:r w:rsidRPr="00AE6055">
        <w:rPr>
          <w:rFonts w:ascii="Verdana" w:hAnsi="Verdana"/>
          <w:sz w:val="20"/>
        </w:rPr>
        <w:t xml:space="preserve">. </w:t>
      </w:r>
    </w:p>
    <w:p w14:paraId="2800D722" w14:textId="18148903" w:rsidR="00B6371D" w:rsidRPr="00AE6055" w:rsidRDefault="00C80DC2" w:rsidP="00B6371D">
      <w:pPr>
        <w:rPr>
          <w:rFonts w:ascii="Verdana" w:hAnsi="Verdana"/>
          <w:sz w:val="20"/>
        </w:rPr>
      </w:pPr>
      <w:r w:rsidRPr="00AE6055">
        <w:rPr>
          <w:rFonts w:ascii="Verdana" w:hAnsi="Verdana"/>
          <w:sz w:val="20"/>
        </w:rPr>
        <w:t xml:space="preserve">§3. </w:t>
      </w:r>
      <w:r w:rsidR="00B6371D" w:rsidRPr="00AE6055">
        <w:rPr>
          <w:rFonts w:ascii="Verdana" w:hAnsi="Verdana"/>
          <w:sz w:val="20"/>
        </w:rPr>
        <w:t xml:space="preserve">Voor de schrapping uit het leegstandsregister richt de </w:t>
      </w:r>
      <w:r w:rsidR="00E93691" w:rsidRPr="00AE6055">
        <w:rPr>
          <w:rFonts w:ascii="Verdana" w:hAnsi="Verdana"/>
          <w:sz w:val="20"/>
        </w:rPr>
        <w:t xml:space="preserve">houder van het zakelijk recht </w:t>
      </w:r>
      <w:r w:rsidR="00B6371D" w:rsidRPr="00AE6055">
        <w:rPr>
          <w:rFonts w:ascii="Verdana" w:hAnsi="Verdana"/>
          <w:sz w:val="20"/>
        </w:rPr>
        <w:t>een gemotiveerd verzoek aan de adminis</w:t>
      </w:r>
      <w:r w:rsidRPr="00AE6055">
        <w:rPr>
          <w:rFonts w:ascii="Verdana" w:hAnsi="Verdana"/>
          <w:sz w:val="20"/>
        </w:rPr>
        <w:t>tratie via</w:t>
      </w:r>
      <w:r w:rsidR="00870250" w:rsidRPr="00AE6055">
        <w:rPr>
          <w:rFonts w:ascii="Verdana" w:hAnsi="Verdana"/>
          <w:sz w:val="20"/>
        </w:rPr>
        <w:t xml:space="preserve"> beveiligde zending</w:t>
      </w:r>
      <w:r w:rsidRPr="00AE6055">
        <w:rPr>
          <w:rFonts w:ascii="Verdana" w:hAnsi="Verdana"/>
          <w:sz w:val="20"/>
        </w:rPr>
        <w:t>.</w:t>
      </w:r>
    </w:p>
    <w:p w14:paraId="434A062F" w14:textId="66D8F993" w:rsidR="00C80DC2" w:rsidRPr="00AE6055" w:rsidRDefault="00B6371D" w:rsidP="00C80DC2">
      <w:pPr>
        <w:rPr>
          <w:rFonts w:ascii="Verdana" w:hAnsi="Verdana"/>
          <w:sz w:val="20"/>
        </w:rPr>
      </w:pPr>
      <w:r w:rsidRPr="00AE6055">
        <w:rPr>
          <w:rFonts w:ascii="Verdana" w:hAnsi="Verdana"/>
          <w:sz w:val="20"/>
        </w:rPr>
        <w:t>De administratie onderzoekt of er redenen zijn tot schrapping uit het leegstandsregister</w:t>
      </w:r>
      <w:r w:rsidR="00C80DC2" w:rsidRPr="00AE6055">
        <w:rPr>
          <w:rFonts w:ascii="Verdana" w:hAnsi="Verdana"/>
          <w:sz w:val="20"/>
        </w:rPr>
        <w:t>. Zij onderzoekt het verzoek tot schrapping op stukken als de feiten vatbaar zijn voor directe, eenvoudige vaststelling, of met een feitenonderzoek, dat uitgevoerd wordt door een personeelslid als vermeld in artikel</w:t>
      </w:r>
      <w:r w:rsidR="00206E30" w:rsidRPr="00AE6055">
        <w:rPr>
          <w:rFonts w:ascii="Verdana" w:hAnsi="Verdana"/>
          <w:sz w:val="20"/>
        </w:rPr>
        <w:t xml:space="preserve"> 2.14. Vlaamse Codex Wonen</w:t>
      </w:r>
      <w:r w:rsidR="00C80DC2" w:rsidRPr="00AE6055">
        <w:rPr>
          <w:rFonts w:ascii="Verdana" w:hAnsi="Verdana"/>
          <w:sz w:val="20"/>
        </w:rPr>
        <w:t>. Het verzoek wordt geacht ongegrond te zijn als de toegang tot een pand geweigerd of verhinderd wordt voor het feitenonderzoek.</w:t>
      </w:r>
    </w:p>
    <w:p w14:paraId="09DC1E91" w14:textId="77777777" w:rsidR="00B6371D" w:rsidRPr="00AE6055" w:rsidRDefault="00C80DC2" w:rsidP="00B6371D">
      <w:pPr>
        <w:rPr>
          <w:rFonts w:ascii="Verdana" w:hAnsi="Verdana"/>
          <w:sz w:val="20"/>
        </w:rPr>
      </w:pPr>
      <w:r w:rsidRPr="00AE6055">
        <w:rPr>
          <w:rFonts w:ascii="Verdana" w:hAnsi="Verdana"/>
          <w:sz w:val="20"/>
        </w:rPr>
        <w:t xml:space="preserve">De administratie </w:t>
      </w:r>
      <w:r w:rsidR="00B6371D" w:rsidRPr="00AE6055">
        <w:rPr>
          <w:rFonts w:ascii="Verdana" w:hAnsi="Verdana"/>
          <w:sz w:val="20"/>
        </w:rPr>
        <w:t xml:space="preserve">neemt een beslissing </w:t>
      </w:r>
      <w:r w:rsidRPr="00AE6055">
        <w:rPr>
          <w:rFonts w:ascii="Verdana" w:hAnsi="Verdana"/>
          <w:sz w:val="20"/>
        </w:rPr>
        <w:t xml:space="preserve">over het verzoek tot schrapping </w:t>
      </w:r>
      <w:r w:rsidR="00B6371D" w:rsidRPr="00AE6055">
        <w:rPr>
          <w:rFonts w:ascii="Verdana" w:hAnsi="Verdana"/>
          <w:sz w:val="20"/>
        </w:rPr>
        <w:t xml:space="preserve">binnen een </w:t>
      </w:r>
      <w:r w:rsidR="00A779B0" w:rsidRPr="00AE6055">
        <w:rPr>
          <w:rFonts w:ascii="Verdana" w:hAnsi="Verdana"/>
          <w:sz w:val="20"/>
        </w:rPr>
        <w:t xml:space="preserve">termijn </w:t>
      </w:r>
      <w:r w:rsidR="00B6371D" w:rsidRPr="00AE6055">
        <w:rPr>
          <w:rFonts w:ascii="Verdana" w:hAnsi="Verdana"/>
          <w:sz w:val="20"/>
        </w:rPr>
        <w:t>van</w:t>
      </w:r>
      <w:r w:rsidR="006D38D7" w:rsidRPr="00AE6055">
        <w:rPr>
          <w:rFonts w:ascii="Verdana" w:hAnsi="Verdana"/>
          <w:sz w:val="20"/>
        </w:rPr>
        <w:t xml:space="preserve"> 90 dagen</w:t>
      </w:r>
      <w:r w:rsidR="00A779B0" w:rsidRPr="00AE6055">
        <w:rPr>
          <w:rFonts w:ascii="Verdana" w:hAnsi="Verdana"/>
          <w:sz w:val="20"/>
        </w:rPr>
        <w:t>, ingaand de dag</w:t>
      </w:r>
      <w:r w:rsidR="00B6371D" w:rsidRPr="00AE6055">
        <w:rPr>
          <w:rFonts w:ascii="Verdana" w:hAnsi="Verdana"/>
          <w:sz w:val="20"/>
        </w:rPr>
        <w:t xml:space="preserve"> na de ontvangst van het verzoek. De administratie brengt de verzoeker op de hoogte van haar beslis</w:t>
      </w:r>
      <w:r w:rsidR="00A076A5" w:rsidRPr="00AE6055">
        <w:rPr>
          <w:rFonts w:ascii="Verdana" w:hAnsi="Verdana"/>
          <w:sz w:val="20"/>
        </w:rPr>
        <w:t>sing met een</w:t>
      </w:r>
      <w:r w:rsidR="00870250" w:rsidRPr="00AE6055">
        <w:rPr>
          <w:rFonts w:ascii="Verdana" w:hAnsi="Verdana"/>
          <w:sz w:val="20"/>
        </w:rPr>
        <w:t xml:space="preserve"> beveiligde zending</w:t>
      </w:r>
      <w:r w:rsidR="00A076A5" w:rsidRPr="00AE6055">
        <w:rPr>
          <w:rFonts w:ascii="Verdana" w:hAnsi="Verdana"/>
          <w:sz w:val="20"/>
        </w:rPr>
        <w:t>.</w:t>
      </w:r>
    </w:p>
    <w:p w14:paraId="5C8D689B" w14:textId="77777777" w:rsidR="00BF1EB3" w:rsidRPr="00AE6055" w:rsidRDefault="00C80DC2" w:rsidP="00FC50B7">
      <w:pPr>
        <w:rPr>
          <w:rFonts w:ascii="Verdana" w:hAnsi="Verdana"/>
          <w:sz w:val="20"/>
        </w:rPr>
      </w:pPr>
      <w:r w:rsidRPr="00AE6055">
        <w:rPr>
          <w:rFonts w:ascii="Verdana" w:hAnsi="Verdana"/>
          <w:sz w:val="20"/>
        </w:rPr>
        <w:t>§4.</w:t>
      </w:r>
      <w:r w:rsidR="006D38D7" w:rsidRPr="00AE6055">
        <w:rPr>
          <w:rFonts w:ascii="Verdana" w:hAnsi="Verdana"/>
          <w:sz w:val="20"/>
        </w:rPr>
        <w:t>De administratie kan het gebouw of de woning ambtshalve uit het leegstand</w:t>
      </w:r>
      <w:r w:rsidR="00E52EFF" w:rsidRPr="00AE6055">
        <w:rPr>
          <w:rFonts w:ascii="Verdana" w:hAnsi="Verdana"/>
          <w:sz w:val="20"/>
        </w:rPr>
        <w:t>sregister schrappen, indien zij</w:t>
      </w:r>
      <w:r w:rsidR="006D38D7" w:rsidRPr="00AE6055">
        <w:rPr>
          <w:rFonts w:ascii="Verdana" w:hAnsi="Verdana"/>
          <w:sz w:val="20"/>
        </w:rPr>
        <w:t xml:space="preserve"> vaststelt dat aan de voorwaarden voor de schrapping, vermeld in artikel 5, §1 of §2, voldaan is. </w:t>
      </w:r>
    </w:p>
    <w:p w14:paraId="37F2EA89" w14:textId="7F132EF6" w:rsidR="0066103C" w:rsidRPr="00AE6055" w:rsidRDefault="0066103C" w:rsidP="00FC50B7">
      <w:pPr>
        <w:rPr>
          <w:rFonts w:ascii="Verdana" w:hAnsi="Verdana"/>
          <w:b/>
          <w:i/>
          <w:sz w:val="20"/>
        </w:rPr>
      </w:pPr>
      <w:r w:rsidRPr="00AE6055">
        <w:rPr>
          <w:rFonts w:ascii="Verdana" w:hAnsi="Verdana"/>
          <w:b/>
          <w:i/>
          <w:sz w:val="20"/>
        </w:rPr>
        <w:t xml:space="preserve">Artikel </w:t>
      </w:r>
      <w:r w:rsidR="00ED088A" w:rsidRPr="00AE6055">
        <w:rPr>
          <w:rFonts w:ascii="Verdana" w:hAnsi="Verdana"/>
          <w:b/>
          <w:i/>
          <w:sz w:val="20"/>
        </w:rPr>
        <w:t>6</w:t>
      </w:r>
      <w:r w:rsidRPr="00AE6055">
        <w:rPr>
          <w:rFonts w:ascii="Verdana" w:hAnsi="Verdana"/>
          <w:b/>
          <w:i/>
          <w:sz w:val="20"/>
        </w:rPr>
        <w:t xml:space="preserve"> </w:t>
      </w:r>
      <w:r w:rsidR="00A1047A">
        <w:rPr>
          <w:rFonts w:ascii="Verdana" w:hAnsi="Verdana"/>
          <w:b/>
          <w:i/>
          <w:sz w:val="20"/>
        </w:rPr>
        <w:t>-</w:t>
      </w:r>
      <w:r w:rsidRPr="00AE6055">
        <w:rPr>
          <w:rFonts w:ascii="Verdana" w:hAnsi="Verdana"/>
          <w:b/>
          <w:i/>
          <w:sz w:val="20"/>
        </w:rPr>
        <w:t xml:space="preserve"> Beroep tegen het besluit tot weigering van een schrapping</w:t>
      </w:r>
    </w:p>
    <w:p w14:paraId="7D1C56A4" w14:textId="2CEB732A" w:rsidR="00275D13" w:rsidRPr="00AE6055" w:rsidRDefault="001A262A" w:rsidP="00275D13">
      <w:pPr>
        <w:rPr>
          <w:rFonts w:ascii="Verdana" w:hAnsi="Verdana"/>
          <w:sz w:val="20"/>
        </w:rPr>
      </w:pPr>
      <w:r w:rsidRPr="00AE6055">
        <w:rPr>
          <w:rFonts w:ascii="Verdana" w:hAnsi="Verdana"/>
          <w:sz w:val="20"/>
        </w:rPr>
        <w:t xml:space="preserve">§1. </w:t>
      </w:r>
      <w:r w:rsidR="00275D13" w:rsidRPr="00AE6055">
        <w:rPr>
          <w:rFonts w:ascii="Verdana" w:hAnsi="Verdana"/>
          <w:sz w:val="20"/>
        </w:rPr>
        <w:t>Binnen een termijn van dertig dagen, ingaand op de derde werkdag volgend op de datum van verzending van de weigering van het verzoek tot schrapping,</w:t>
      </w:r>
      <w:r w:rsidR="006261CE" w:rsidRPr="00AE6055">
        <w:rPr>
          <w:rFonts w:ascii="Verdana" w:hAnsi="Verdana"/>
          <w:sz w:val="20"/>
        </w:rPr>
        <w:t xml:space="preserve"> of ingaand op de datum van kennisgeving van de weigering van het verzoek tot schrapping,</w:t>
      </w:r>
      <w:r w:rsidR="00275D13" w:rsidRPr="00AE6055">
        <w:rPr>
          <w:rFonts w:ascii="Verdana" w:hAnsi="Verdana"/>
          <w:sz w:val="20"/>
        </w:rPr>
        <w:t xml:space="preserve"> kan een </w:t>
      </w:r>
      <w:r w:rsidR="00E93691" w:rsidRPr="00AE6055">
        <w:rPr>
          <w:rFonts w:ascii="Verdana" w:hAnsi="Verdana"/>
          <w:sz w:val="20"/>
        </w:rPr>
        <w:t xml:space="preserve">houder van het zakelijk recht </w:t>
      </w:r>
      <w:r w:rsidR="00275D13" w:rsidRPr="00AE6055">
        <w:rPr>
          <w:rFonts w:ascii="Verdana" w:hAnsi="Verdana"/>
          <w:sz w:val="20"/>
        </w:rPr>
        <w:t xml:space="preserve">bij het </w:t>
      </w:r>
      <w:r w:rsidR="0030426F" w:rsidRPr="00AE6055">
        <w:rPr>
          <w:rFonts w:ascii="Verdana" w:hAnsi="Verdana" w:cs="Arial"/>
          <w:sz w:val="20"/>
        </w:rPr>
        <w:t>beslissingsorgaan van de intergemeentelijke administratieve eenheid</w:t>
      </w:r>
      <w:r w:rsidR="0030426F" w:rsidRPr="00AE6055">
        <w:rPr>
          <w:rFonts w:ascii="Verdana" w:hAnsi="Verdana"/>
          <w:sz w:val="20"/>
        </w:rPr>
        <w:t xml:space="preserve"> </w:t>
      </w:r>
      <w:r w:rsidR="00275D13" w:rsidRPr="00AE6055">
        <w:rPr>
          <w:rFonts w:ascii="Verdana" w:hAnsi="Verdana"/>
          <w:sz w:val="20"/>
        </w:rPr>
        <w:t xml:space="preserve">beroep aantekenen tegen deze weigering. Het beroep wordt per </w:t>
      </w:r>
      <w:r w:rsidR="00870250" w:rsidRPr="00AE6055">
        <w:rPr>
          <w:rFonts w:ascii="Verdana" w:hAnsi="Verdana"/>
          <w:sz w:val="20"/>
        </w:rPr>
        <w:t xml:space="preserve">beveiligde zending </w:t>
      </w:r>
      <w:r w:rsidR="00275D13" w:rsidRPr="00AE6055">
        <w:rPr>
          <w:rFonts w:ascii="Verdana" w:hAnsi="Verdana"/>
          <w:sz w:val="20"/>
        </w:rPr>
        <w:t>ingediend.</w:t>
      </w:r>
    </w:p>
    <w:p w14:paraId="4334DFB8" w14:textId="2DB4B35A" w:rsidR="00881552" w:rsidRPr="00AE6055" w:rsidRDefault="001A262A" w:rsidP="000C0912">
      <w:pPr>
        <w:rPr>
          <w:rFonts w:ascii="Verdana" w:hAnsi="Verdana"/>
          <w:sz w:val="20"/>
        </w:rPr>
      </w:pPr>
      <w:r w:rsidRPr="00AE6055">
        <w:rPr>
          <w:rFonts w:ascii="Verdana" w:hAnsi="Verdana"/>
          <w:sz w:val="20"/>
        </w:rPr>
        <w:t xml:space="preserve">§2. </w:t>
      </w:r>
      <w:r w:rsidR="00881552" w:rsidRPr="00AE6055">
        <w:rPr>
          <w:rFonts w:ascii="Verdana" w:hAnsi="Verdana"/>
          <w:sz w:val="20"/>
        </w:rPr>
        <w:t xml:space="preserve">Het </w:t>
      </w:r>
      <w:r w:rsidR="0030426F" w:rsidRPr="00AE6055">
        <w:rPr>
          <w:rFonts w:ascii="Verdana" w:hAnsi="Verdana" w:cs="Arial"/>
          <w:sz w:val="20"/>
        </w:rPr>
        <w:t>beslissingsorgaan van de intergemeentelijke administratieve eenheid</w:t>
      </w:r>
      <w:r w:rsidR="00881552" w:rsidRPr="00AE6055">
        <w:rPr>
          <w:rFonts w:ascii="Verdana" w:hAnsi="Verdana"/>
          <w:sz w:val="20"/>
        </w:rPr>
        <w:t xml:space="preserve"> onderzoekt of er redenen zijn tot schrapping uit het leegstandsregister. Zij onderzoekt het verzoek tot schrapping op stukken als de feiten vatbaar zijn voor directe, eenvoudige vaststelling, of met een feitenonderzoek, dat uitgevoerd wordt door een personeelslid als vermeld in artikel</w:t>
      </w:r>
      <w:r w:rsidR="00206E30" w:rsidRPr="00AE6055">
        <w:rPr>
          <w:rFonts w:ascii="Verdana" w:hAnsi="Verdana"/>
          <w:sz w:val="20"/>
        </w:rPr>
        <w:t xml:space="preserve"> 2.14. Vlaamse Codex Wonen</w:t>
      </w:r>
      <w:r w:rsidR="00881552" w:rsidRPr="00AE6055">
        <w:rPr>
          <w:rFonts w:ascii="Verdana" w:hAnsi="Verdana"/>
          <w:sz w:val="20"/>
        </w:rPr>
        <w:t>. Het verzoek wordt geacht ongegrond te zijn als de toegang tot een pand geweigerd of verhinderd wordt voor het feitenonderzoek.</w:t>
      </w:r>
    </w:p>
    <w:p w14:paraId="5E775F59" w14:textId="0E083759" w:rsidR="000C0912" w:rsidRPr="00AE6055" w:rsidRDefault="000C0912" w:rsidP="000C0912">
      <w:pPr>
        <w:rPr>
          <w:rFonts w:ascii="Verdana" w:hAnsi="Verdana"/>
          <w:sz w:val="20"/>
        </w:rPr>
      </w:pPr>
      <w:r w:rsidRPr="00AE6055">
        <w:rPr>
          <w:rFonts w:ascii="Verdana" w:hAnsi="Verdana"/>
          <w:sz w:val="20"/>
        </w:rPr>
        <w:t xml:space="preserve">Het </w:t>
      </w:r>
      <w:r w:rsidR="0030426F" w:rsidRPr="00AE6055">
        <w:rPr>
          <w:rFonts w:ascii="Verdana" w:hAnsi="Verdana" w:cs="Arial"/>
          <w:sz w:val="20"/>
        </w:rPr>
        <w:t>beslissingsorgaan van de intergemeentelijke administratieve eenheid</w:t>
      </w:r>
      <w:r w:rsidR="0030426F" w:rsidRPr="00AE6055">
        <w:rPr>
          <w:rFonts w:ascii="Verdana" w:hAnsi="Verdana"/>
          <w:sz w:val="20"/>
        </w:rPr>
        <w:t xml:space="preserve"> </w:t>
      </w:r>
      <w:r w:rsidRPr="00AE6055">
        <w:rPr>
          <w:rFonts w:ascii="Verdana" w:hAnsi="Verdana"/>
          <w:sz w:val="20"/>
        </w:rPr>
        <w:t xml:space="preserve">doet uitspraak over het beroep binnen een termijn van negentig dagen, ingaand de dag na ontvangst van het beroepschrift. De uitspraak wordt per </w:t>
      </w:r>
      <w:r w:rsidR="00870250" w:rsidRPr="00AE6055">
        <w:rPr>
          <w:rFonts w:ascii="Verdana" w:hAnsi="Verdana"/>
          <w:sz w:val="20"/>
        </w:rPr>
        <w:t xml:space="preserve">beveiligde zending </w:t>
      </w:r>
      <w:r w:rsidRPr="00AE6055">
        <w:rPr>
          <w:rFonts w:ascii="Verdana" w:hAnsi="Verdana"/>
          <w:sz w:val="20"/>
        </w:rPr>
        <w:t xml:space="preserve">ter kennis gebracht. </w:t>
      </w:r>
    </w:p>
    <w:p w14:paraId="2491BA71" w14:textId="4B7F0E8B" w:rsidR="0066103C" w:rsidRPr="00AE6055" w:rsidRDefault="001A262A" w:rsidP="0066103C">
      <w:pPr>
        <w:rPr>
          <w:rFonts w:ascii="Verdana" w:hAnsi="Verdana"/>
          <w:sz w:val="20"/>
        </w:rPr>
      </w:pPr>
      <w:r w:rsidRPr="00AE6055">
        <w:rPr>
          <w:rFonts w:ascii="Verdana" w:hAnsi="Verdana"/>
          <w:sz w:val="20"/>
        </w:rPr>
        <w:t xml:space="preserve">§3. </w:t>
      </w:r>
      <w:r w:rsidR="0066103C" w:rsidRPr="00AE6055">
        <w:rPr>
          <w:rFonts w:ascii="Verdana" w:hAnsi="Verdana"/>
          <w:sz w:val="20"/>
        </w:rPr>
        <w:t xml:space="preserve">Als het </w:t>
      </w:r>
      <w:r w:rsidR="0030426F" w:rsidRPr="00AE6055">
        <w:rPr>
          <w:rFonts w:ascii="Verdana" w:hAnsi="Verdana" w:cs="Arial"/>
          <w:sz w:val="20"/>
        </w:rPr>
        <w:t>beslissingsorgaan van de intergemeentelijke administratieve eenheid</w:t>
      </w:r>
      <w:r w:rsidR="0030426F" w:rsidRPr="00AE6055">
        <w:rPr>
          <w:rFonts w:ascii="Verdana" w:hAnsi="Verdana"/>
          <w:sz w:val="20"/>
        </w:rPr>
        <w:t xml:space="preserve"> </w:t>
      </w:r>
      <w:r w:rsidR="0066103C" w:rsidRPr="00AE6055">
        <w:rPr>
          <w:rFonts w:ascii="Verdana" w:hAnsi="Verdana"/>
          <w:sz w:val="20"/>
        </w:rPr>
        <w:t xml:space="preserve">het beroep gegrond acht, </w:t>
      </w:r>
      <w:r w:rsidR="000C7CD6" w:rsidRPr="00AE6055">
        <w:rPr>
          <w:rFonts w:ascii="Verdana" w:hAnsi="Verdana"/>
          <w:sz w:val="20"/>
        </w:rPr>
        <w:t xml:space="preserve">wordt het gebouw of de woning geschrapt uit het leegstandsregister </w:t>
      </w:r>
      <w:r w:rsidR="0066103C" w:rsidRPr="00AE6055">
        <w:rPr>
          <w:rFonts w:ascii="Verdana" w:hAnsi="Verdana"/>
          <w:sz w:val="20"/>
        </w:rPr>
        <w:t>met als datum van schrapping het initiële verzoek tot schrapping.</w:t>
      </w:r>
    </w:p>
    <w:p w14:paraId="05AA441E" w14:textId="08514915" w:rsidR="00BF1EB3" w:rsidRPr="00AE6055" w:rsidRDefault="000C0912" w:rsidP="00BB6F60">
      <w:pPr>
        <w:rPr>
          <w:rFonts w:ascii="Verdana" w:hAnsi="Verdana"/>
          <w:sz w:val="20"/>
        </w:rPr>
      </w:pPr>
      <w:r w:rsidRPr="00AE6055">
        <w:rPr>
          <w:rFonts w:ascii="Verdana" w:hAnsi="Verdana"/>
          <w:sz w:val="20"/>
        </w:rPr>
        <w:t xml:space="preserve">Indien de beslissing tot </w:t>
      </w:r>
      <w:r w:rsidR="009E5D47" w:rsidRPr="00AE6055">
        <w:rPr>
          <w:rFonts w:ascii="Verdana" w:hAnsi="Verdana"/>
          <w:sz w:val="20"/>
        </w:rPr>
        <w:t xml:space="preserve">weigering van het verzoek tot schrapping </w:t>
      </w:r>
      <w:r w:rsidRPr="00AE6055">
        <w:rPr>
          <w:rFonts w:ascii="Verdana" w:hAnsi="Verdana"/>
          <w:sz w:val="20"/>
        </w:rPr>
        <w:t xml:space="preserve">niet tijdig betwist wordt, of het beroep van de </w:t>
      </w:r>
      <w:r w:rsidR="00E93691" w:rsidRPr="00AE6055">
        <w:rPr>
          <w:rFonts w:ascii="Verdana" w:hAnsi="Verdana"/>
          <w:sz w:val="20"/>
        </w:rPr>
        <w:t xml:space="preserve">houder van het zakelijk recht </w:t>
      </w:r>
      <w:r w:rsidRPr="00AE6055">
        <w:rPr>
          <w:rFonts w:ascii="Verdana" w:hAnsi="Verdana"/>
          <w:sz w:val="20"/>
        </w:rPr>
        <w:t xml:space="preserve">ongegrond is, </w:t>
      </w:r>
      <w:r w:rsidR="009E5D47" w:rsidRPr="00AE6055">
        <w:rPr>
          <w:rFonts w:ascii="Verdana" w:hAnsi="Verdana"/>
          <w:sz w:val="20"/>
        </w:rPr>
        <w:t xml:space="preserve">blijft </w:t>
      </w:r>
      <w:r w:rsidRPr="00AE6055">
        <w:rPr>
          <w:rFonts w:ascii="Verdana" w:hAnsi="Verdana"/>
          <w:sz w:val="20"/>
        </w:rPr>
        <w:t>het gebouw of de woning in het leegstandsregister opgenomen</w:t>
      </w:r>
      <w:r w:rsidR="009E5D47" w:rsidRPr="00AE6055">
        <w:rPr>
          <w:rFonts w:ascii="Verdana" w:hAnsi="Verdana"/>
          <w:sz w:val="20"/>
        </w:rPr>
        <w:t xml:space="preserve">. </w:t>
      </w:r>
    </w:p>
    <w:p w14:paraId="7003D5D0" w14:textId="1DFD9A8A" w:rsidR="006F32E4" w:rsidRPr="00AE6055" w:rsidRDefault="00A1047A" w:rsidP="00FC50B7">
      <w:pPr>
        <w:pStyle w:val="Kop7"/>
        <w:rPr>
          <w:rFonts w:ascii="Verdana" w:hAnsi="Verdana"/>
          <w:sz w:val="20"/>
        </w:rPr>
      </w:pPr>
      <w:r>
        <w:rPr>
          <w:rFonts w:ascii="Verdana" w:hAnsi="Verdana"/>
          <w:sz w:val="20"/>
        </w:rPr>
        <w:t>-</w:t>
      </w:r>
      <w:r w:rsidR="00F7616B" w:rsidRPr="00AE6055">
        <w:rPr>
          <w:rFonts w:ascii="Verdana" w:hAnsi="Verdana"/>
          <w:sz w:val="20"/>
        </w:rPr>
        <w:t xml:space="preserve">Artikel </w:t>
      </w:r>
      <w:r w:rsidR="00ED088A" w:rsidRPr="00AE6055">
        <w:rPr>
          <w:rFonts w:ascii="Verdana" w:hAnsi="Verdana"/>
          <w:sz w:val="20"/>
        </w:rPr>
        <w:t>7</w:t>
      </w:r>
      <w:r w:rsidR="005002AC" w:rsidRPr="00AE6055">
        <w:rPr>
          <w:rFonts w:ascii="Verdana" w:hAnsi="Verdana"/>
          <w:sz w:val="20"/>
        </w:rPr>
        <w:t xml:space="preserve"> : Slotbepaling</w:t>
      </w:r>
    </w:p>
    <w:p w14:paraId="5E2E7F20" w14:textId="50F5EC03" w:rsidR="006C156C" w:rsidRPr="00AE6055" w:rsidRDefault="006C156C" w:rsidP="006C156C">
      <w:pPr>
        <w:rPr>
          <w:rFonts w:ascii="Verdana" w:hAnsi="Verdana" w:cs="Arial"/>
          <w:sz w:val="20"/>
          <w:lang w:val="nl-BE"/>
        </w:rPr>
      </w:pPr>
      <w:r w:rsidRPr="00AE6055">
        <w:rPr>
          <w:rFonts w:ascii="Verdana" w:hAnsi="Verdana" w:cs="Arial"/>
          <w:sz w:val="20"/>
          <w:lang w:val="nl-BE"/>
        </w:rPr>
        <w:t xml:space="preserve">De gemeenteraadsbeslissing van </w:t>
      </w:r>
      <w:r w:rsidR="00851D90">
        <w:rPr>
          <w:rFonts w:ascii="Verdana" w:hAnsi="Verdana" w:cs="Arial"/>
          <w:sz w:val="20"/>
          <w:lang w:val="nl-BE"/>
        </w:rPr>
        <w:t>26 november 2019</w:t>
      </w:r>
      <w:r w:rsidRPr="00AE6055">
        <w:rPr>
          <w:rFonts w:ascii="Verdana" w:hAnsi="Verdana" w:cs="Arial"/>
          <w:sz w:val="20"/>
          <w:lang w:val="nl-BE"/>
        </w:rPr>
        <w:t xml:space="preserve"> houdende goedkeuring van het gemeentereglement inzake het leegstandsregister van gebouwen en woningen wordt met ingang van </w:t>
      </w:r>
      <w:r w:rsidR="00AE1DC0" w:rsidRPr="00AE6055">
        <w:rPr>
          <w:rFonts w:ascii="Verdana" w:hAnsi="Verdana" w:cs="Arial"/>
          <w:sz w:val="20"/>
          <w:lang w:val="nl-BE"/>
        </w:rPr>
        <w:t xml:space="preserve">1 januari 2021 </w:t>
      </w:r>
      <w:r w:rsidRPr="00AE6055">
        <w:rPr>
          <w:rFonts w:ascii="Verdana" w:hAnsi="Verdana" w:cs="Arial"/>
          <w:sz w:val="20"/>
          <w:lang w:val="nl-BE"/>
        </w:rPr>
        <w:t>opgeheven en vervangen door onderhavig reglement.</w:t>
      </w:r>
      <w:r w:rsidR="007C4862" w:rsidRPr="00AE6055">
        <w:rPr>
          <w:rFonts w:ascii="Verdana" w:hAnsi="Verdana" w:cs="Arial"/>
          <w:sz w:val="20"/>
          <w:lang w:val="nl-BE"/>
        </w:rPr>
        <w:t xml:space="preserve"> De panden die op heden reeds zijn opgenomen in het gemeentelijk leegstandsregister, blijven opgenomen in het leegstandsregister. </w:t>
      </w:r>
    </w:p>
    <w:p w14:paraId="38CFE47D" w14:textId="3615DF43" w:rsidR="00FE4A54" w:rsidRPr="00AE6055" w:rsidRDefault="00FE4A54" w:rsidP="00FE4A54">
      <w:pPr>
        <w:spacing w:after="0"/>
        <w:rPr>
          <w:rFonts w:ascii="Verdana" w:hAnsi="Verdana" w:cs="Arial"/>
          <w:sz w:val="20"/>
          <w:lang w:val="nl-BE"/>
        </w:rPr>
      </w:pPr>
      <w:r w:rsidRPr="00AE6055">
        <w:rPr>
          <w:rFonts w:ascii="Verdana" w:hAnsi="Verdana" w:cs="Arial"/>
          <w:sz w:val="20"/>
          <w:lang w:val="nl-BE"/>
        </w:rPr>
        <w:t xml:space="preserve">Onderhavig reglement </w:t>
      </w:r>
      <w:r w:rsidRPr="00AE6055">
        <w:rPr>
          <w:rFonts w:ascii="Verdana" w:hAnsi="Verdana"/>
          <w:sz w:val="20"/>
          <w:lang w:val="nl-BE"/>
        </w:rPr>
        <w:t xml:space="preserve">treedt in voege op </w:t>
      </w:r>
      <w:r w:rsidR="00AE1DC0" w:rsidRPr="00AE6055">
        <w:rPr>
          <w:rFonts w:ascii="Verdana" w:hAnsi="Verdana"/>
          <w:sz w:val="20"/>
          <w:lang w:val="nl-BE"/>
        </w:rPr>
        <w:t xml:space="preserve">1 januari 2021 </w:t>
      </w:r>
      <w:r w:rsidRPr="00AE6055">
        <w:rPr>
          <w:rFonts w:ascii="Verdana" w:hAnsi="Verdana"/>
          <w:sz w:val="20"/>
          <w:lang w:val="nl-BE"/>
        </w:rPr>
        <w:t xml:space="preserve">en </w:t>
      </w:r>
      <w:r w:rsidRPr="00AE6055">
        <w:rPr>
          <w:rFonts w:ascii="Verdana" w:hAnsi="Verdana" w:cs="Arial"/>
          <w:sz w:val="20"/>
          <w:lang w:val="nl-BE"/>
        </w:rPr>
        <w:t xml:space="preserve">wordt bekend gemaakt overeenkomstig </w:t>
      </w:r>
      <w:r w:rsidR="00841C8F" w:rsidRPr="00AE6055">
        <w:rPr>
          <w:rFonts w:ascii="Verdana" w:hAnsi="Verdana" w:cs="Arial"/>
          <w:sz w:val="20"/>
          <w:lang w:val="nl-BE"/>
        </w:rPr>
        <w:t>artikel 285</w:t>
      </w:r>
      <w:r w:rsidRPr="00AE6055">
        <w:rPr>
          <w:rFonts w:ascii="Verdana" w:hAnsi="Verdana" w:cs="Arial"/>
          <w:sz w:val="20"/>
          <w:lang w:val="nl-BE"/>
        </w:rPr>
        <w:t xml:space="preserve"> </w:t>
      </w:r>
      <w:r w:rsidR="007534C7" w:rsidRPr="00AE6055">
        <w:rPr>
          <w:rFonts w:ascii="Verdana" w:hAnsi="Verdana" w:cs="Arial"/>
          <w:sz w:val="20"/>
          <w:lang w:val="nl-BE"/>
        </w:rPr>
        <w:t xml:space="preserve">t.e.m. </w:t>
      </w:r>
      <w:r w:rsidRPr="00AE6055">
        <w:rPr>
          <w:rFonts w:ascii="Verdana" w:hAnsi="Verdana" w:cs="Arial"/>
          <w:sz w:val="20"/>
          <w:lang w:val="nl-BE"/>
        </w:rPr>
        <w:t>287 van het decreet van 22 december 2017 over het lokaal bestuur.</w:t>
      </w:r>
    </w:p>
    <w:p w14:paraId="1A7D5E89" w14:textId="77777777" w:rsidR="006F32E4" w:rsidRPr="00AE6055" w:rsidRDefault="006F32E4" w:rsidP="006F32E4">
      <w:pPr>
        <w:rPr>
          <w:rFonts w:ascii="Verdana" w:hAnsi="Verdana" w:cs="Arial"/>
          <w:sz w:val="20"/>
          <w:lang w:val="nl-BE"/>
        </w:rPr>
      </w:pPr>
    </w:p>
    <w:p w14:paraId="56A0806A" w14:textId="77777777" w:rsidR="006C2FA5" w:rsidRPr="00AE6055" w:rsidRDefault="006C2FA5">
      <w:pPr>
        <w:rPr>
          <w:rFonts w:ascii="Verdana" w:hAnsi="Verdana"/>
          <w:sz w:val="20"/>
        </w:rPr>
      </w:pPr>
    </w:p>
    <w:sectPr w:rsidR="006C2FA5" w:rsidRPr="00AE6055" w:rsidSect="006F32E4">
      <w:footerReference w:type="default" r:id="rId8"/>
      <w:pgSz w:w="11906" w:h="16838" w:code="9"/>
      <w:pgMar w:top="1418" w:right="1304" w:bottom="1418" w:left="2098" w:header="62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FE06" w14:textId="77777777" w:rsidR="008E695E" w:rsidRDefault="008E695E">
      <w:pPr>
        <w:spacing w:after="0" w:line="240" w:lineRule="auto"/>
      </w:pPr>
      <w:r>
        <w:separator/>
      </w:r>
    </w:p>
  </w:endnote>
  <w:endnote w:type="continuationSeparator" w:id="0">
    <w:p w14:paraId="537689A2" w14:textId="77777777" w:rsidR="008E695E" w:rsidRDefault="008E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FA04" w14:textId="5C36E439" w:rsidR="00FE4FFC" w:rsidRDefault="00FE4FFC">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EB361D">
      <w:rPr>
        <w:rStyle w:val="Paginanummer"/>
        <w:noProof/>
      </w:rPr>
      <w:t>4</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1D06" w14:textId="77777777" w:rsidR="008E695E" w:rsidRDefault="008E695E">
      <w:pPr>
        <w:spacing w:after="0" w:line="240" w:lineRule="auto"/>
      </w:pPr>
      <w:r>
        <w:separator/>
      </w:r>
    </w:p>
  </w:footnote>
  <w:footnote w:type="continuationSeparator" w:id="0">
    <w:p w14:paraId="20328C9B" w14:textId="77777777" w:rsidR="008E695E" w:rsidRDefault="008E6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79C"/>
    <w:multiLevelType w:val="hybridMultilevel"/>
    <w:tmpl w:val="C16E1400"/>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17302EE5"/>
    <w:multiLevelType w:val="singleLevel"/>
    <w:tmpl w:val="652CE42C"/>
    <w:lvl w:ilvl="0">
      <w:numFmt w:val="bullet"/>
      <w:pStyle w:val="Opsomming1"/>
      <w:lvlText w:val="–"/>
      <w:lvlJc w:val="left"/>
      <w:pPr>
        <w:tabs>
          <w:tab w:val="num" w:pos="360"/>
        </w:tabs>
        <w:ind w:left="284" w:hanging="284"/>
      </w:pPr>
      <w:rPr>
        <w:rFonts w:ascii="Arial" w:hAnsi="Arial" w:hint="default"/>
      </w:rPr>
    </w:lvl>
  </w:abstractNum>
  <w:abstractNum w:abstractNumId="2" w15:restartNumberingAfterBreak="0">
    <w:nsid w:val="1F1C2BD4"/>
    <w:multiLevelType w:val="hybridMultilevel"/>
    <w:tmpl w:val="90164854"/>
    <w:lvl w:ilvl="0" w:tplc="50680A6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8A5154"/>
    <w:multiLevelType w:val="hybridMultilevel"/>
    <w:tmpl w:val="64EE576A"/>
    <w:lvl w:ilvl="0" w:tplc="E236DB16">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1C3E3C"/>
    <w:multiLevelType w:val="singleLevel"/>
    <w:tmpl w:val="574A460A"/>
    <w:lvl w:ilvl="0">
      <w:start w:val="1"/>
      <w:numFmt w:val="decimal"/>
      <w:pStyle w:val="Genummerd"/>
      <w:lvlText w:val="%1."/>
      <w:lvlJc w:val="left"/>
      <w:pPr>
        <w:tabs>
          <w:tab w:val="num" w:pos="360"/>
        </w:tabs>
        <w:ind w:left="360" w:hanging="360"/>
      </w:pPr>
    </w:lvl>
  </w:abstractNum>
  <w:abstractNum w:abstractNumId="5" w15:restartNumberingAfterBreak="0">
    <w:nsid w:val="3D55197D"/>
    <w:multiLevelType w:val="hybridMultilevel"/>
    <w:tmpl w:val="B386C228"/>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6" w15:restartNumberingAfterBreak="0">
    <w:nsid w:val="40037E10"/>
    <w:multiLevelType w:val="multilevel"/>
    <w:tmpl w:val="D326E8B2"/>
    <w:lvl w:ilvl="0">
      <w:start w:val="1"/>
      <w:numFmt w:val="decimal"/>
      <w:pStyle w:val="Kop1"/>
      <w:lvlText w:val="DEEL %1"/>
      <w:lvlJc w:val="left"/>
      <w:pPr>
        <w:tabs>
          <w:tab w:val="num" w:pos="2160"/>
        </w:tabs>
        <w:ind w:left="851" w:hanging="851"/>
      </w:pPr>
      <w:rPr>
        <w:rFonts w:ascii="Arial" w:hAnsi="Arial" w:hint="default"/>
        <w:b/>
        <w:i w:val="0"/>
      </w:rPr>
    </w:lvl>
    <w:lvl w:ilvl="1">
      <w:start w:val="1"/>
      <w:numFmt w:val="upperRoman"/>
      <w:pStyle w:val="Kop2"/>
      <w:lvlText w:val="%2"/>
      <w:lvlJc w:val="left"/>
      <w:pPr>
        <w:tabs>
          <w:tab w:val="num" w:pos="720"/>
        </w:tabs>
        <w:ind w:left="720" w:hanging="720"/>
      </w:pPr>
    </w:lvl>
    <w:lvl w:ilvl="2">
      <w:start w:val="1"/>
      <w:numFmt w:val="decimal"/>
      <w:pStyle w:val="Kop3"/>
      <w:lvlText w:val="%3"/>
      <w:lvlJc w:val="left"/>
      <w:pPr>
        <w:tabs>
          <w:tab w:val="num" w:pos="720"/>
        </w:tabs>
        <w:ind w:left="720" w:hanging="720"/>
      </w:pPr>
    </w:lvl>
    <w:lvl w:ilvl="3">
      <w:start w:val="1"/>
      <w:numFmt w:val="decimal"/>
      <w:pStyle w:val="Kop4"/>
      <w:lvlText w:val="%3.%4"/>
      <w:lvlJc w:val="left"/>
      <w:pPr>
        <w:tabs>
          <w:tab w:val="num" w:pos="720"/>
        </w:tabs>
        <w:ind w:left="720" w:hanging="720"/>
      </w:pPr>
    </w:lvl>
    <w:lvl w:ilvl="4">
      <w:start w:val="1"/>
      <w:numFmt w:val="decimal"/>
      <w:pStyle w:val="Kop5"/>
      <w:lvlText w:val="%3.%4.%5"/>
      <w:lvlJc w:val="left"/>
      <w:pPr>
        <w:tabs>
          <w:tab w:val="num" w:pos="1080"/>
        </w:tabs>
        <w:ind w:left="720" w:hanging="720"/>
      </w:pPr>
    </w:lvl>
    <w:lvl w:ilvl="5">
      <w:start w:val="1"/>
      <w:numFmt w:val="decimal"/>
      <w:pStyle w:val="Kop6"/>
      <w:lvlText w:val="%3.%4.%5.%6"/>
      <w:lvlJc w:val="left"/>
      <w:pPr>
        <w:tabs>
          <w:tab w:val="num" w:pos="1440"/>
        </w:tabs>
        <w:ind w:left="720" w:hanging="720"/>
      </w:pPr>
    </w:lvl>
    <w:lvl w:ilvl="6">
      <w:start w:val="1"/>
      <w:numFmt w:val="none"/>
      <w:lvlRestart w:val="0"/>
      <w:suff w:val="nothing"/>
      <w:lvlText w:val=""/>
      <w:lvlJc w:val="left"/>
      <w:pPr>
        <w:ind w:left="0" w:firstLine="0"/>
      </w:pPr>
    </w:lvl>
    <w:lvl w:ilvl="7">
      <w:start w:val="1"/>
      <w:numFmt w:val="none"/>
      <w:suff w:val="nothing"/>
      <w:lvlText w:val=""/>
      <w:lvlJc w:val="left"/>
      <w:pPr>
        <w:ind w:left="0" w:firstLine="0"/>
      </w:pPr>
    </w:lvl>
    <w:lvl w:ilvl="8">
      <w:start w:val="1"/>
      <w:numFmt w:val="decimal"/>
      <w:pStyle w:val="Kop9"/>
      <w:lvlText w:val="%1.%2.%3.%4.%5.%6.%7.%8.%9"/>
      <w:lvlJc w:val="left"/>
      <w:pPr>
        <w:tabs>
          <w:tab w:val="num" w:pos="1584"/>
        </w:tabs>
        <w:ind w:left="1584" w:hanging="1584"/>
      </w:pPr>
    </w:lvl>
  </w:abstractNum>
  <w:abstractNum w:abstractNumId="7" w15:restartNumberingAfterBreak="0">
    <w:nsid w:val="45050174"/>
    <w:multiLevelType w:val="hybridMultilevel"/>
    <w:tmpl w:val="2D9060FA"/>
    <w:lvl w:ilvl="0" w:tplc="F8BA8E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5D007D4"/>
    <w:multiLevelType w:val="hybridMultilevel"/>
    <w:tmpl w:val="7ACC7E40"/>
    <w:lvl w:ilvl="0" w:tplc="C756B4C4">
      <w:numFmt w:val="bullet"/>
      <w:lvlText w:val="-"/>
      <w:lvlJc w:val="left"/>
      <w:pPr>
        <w:ind w:left="1495" w:hanging="360"/>
      </w:pPr>
      <w:rPr>
        <w:rFonts w:ascii="Arial" w:eastAsia="Times New Roman" w:hAnsi="Arial" w:cs="Arial" w:hint="default"/>
      </w:rPr>
    </w:lvl>
    <w:lvl w:ilvl="1" w:tplc="08130003" w:tentative="1">
      <w:start w:val="1"/>
      <w:numFmt w:val="bullet"/>
      <w:lvlText w:val="o"/>
      <w:lvlJc w:val="left"/>
      <w:pPr>
        <w:ind w:left="2215" w:hanging="360"/>
      </w:pPr>
      <w:rPr>
        <w:rFonts w:ascii="Courier New" w:hAnsi="Courier New" w:cs="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cs="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cs="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9" w15:restartNumberingAfterBreak="0">
    <w:nsid w:val="59444D24"/>
    <w:multiLevelType w:val="hybridMultilevel"/>
    <w:tmpl w:val="3D30D8D6"/>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0" w15:restartNumberingAfterBreak="0">
    <w:nsid w:val="5D1240E9"/>
    <w:multiLevelType w:val="hybridMultilevel"/>
    <w:tmpl w:val="FC644F3C"/>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1" w15:restartNumberingAfterBreak="0">
    <w:nsid w:val="64C3684B"/>
    <w:multiLevelType w:val="hybridMultilevel"/>
    <w:tmpl w:val="8D7C5F42"/>
    <w:lvl w:ilvl="0" w:tplc="EC46DB7C">
      <w:start w:val="1"/>
      <w:numFmt w:val="decimal"/>
      <w:lvlText w:val="%1°"/>
      <w:lvlJc w:val="left"/>
      <w:pPr>
        <w:tabs>
          <w:tab w:val="num" w:pos="720"/>
        </w:tabs>
        <w:ind w:left="720" w:hanging="360"/>
      </w:pPr>
      <w:rPr>
        <w:rFonts w:hint="default"/>
      </w:rPr>
    </w:lvl>
    <w:lvl w:ilvl="1" w:tplc="08130017">
      <w:start w:val="1"/>
      <w:numFmt w:val="lowerLetter"/>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2" w15:restartNumberingAfterBreak="0">
    <w:nsid w:val="666E4E76"/>
    <w:multiLevelType w:val="hybridMultilevel"/>
    <w:tmpl w:val="E4BC9742"/>
    <w:lvl w:ilvl="0" w:tplc="66228C4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F51F2"/>
    <w:multiLevelType w:val="hybridMultilevel"/>
    <w:tmpl w:val="90F8176E"/>
    <w:lvl w:ilvl="0" w:tplc="A0F69A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21484E"/>
    <w:multiLevelType w:val="hybridMultilevel"/>
    <w:tmpl w:val="30EAD23C"/>
    <w:lvl w:ilvl="0" w:tplc="BDAE687C">
      <w:start w:val="1"/>
      <w:numFmt w:val="bullet"/>
      <w:pStyle w:val="Tabelopsomming"/>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E18D7"/>
    <w:multiLevelType w:val="hybridMultilevel"/>
    <w:tmpl w:val="29B0A1BE"/>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6" w15:restartNumberingAfterBreak="0">
    <w:nsid w:val="72D8208E"/>
    <w:multiLevelType w:val="singleLevel"/>
    <w:tmpl w:val="11DED376"/>
    <w:lvl w:ilvl="0">
      <w:numFmt w:val="bullet"/>
      <w:pStyle w:val="Opsomming2"/>
      <w:lvlText w:val="–"/>
      <w:lvlJc w:val="left"/>
      <w:pPr>
        <w:tabs>
          <w:tab w:val="num" w:pos="644"/>
        </w:tabs>
        <w:ind w:left="567" w:hanging="283"/>
      </w:pPr>
      <w:rPr>
        <w:rFonts w:ascii="Arial" w:hAnsi="Arial" w:hint="default"/>
      </w:rPr>
    </w:lvl>
  </w:abstractNum>
  <w:num w:numId="1">
    <w:abstractNumId w:val="4"/>
  </w:num>
  <w:num w:numId="2">
    <w:abstractNumId w:val="1"/>
  </w:num>
  <w:num w:numId="3">
    <w:abstractNumId w:val="16"/>
  </w:num>
  <w:num w:numId="4">
    <w:abstractNumId w:val="6"/>
  </w:num>
  <w:num w:numId="5">
    <w:abstractNumId w:val="14"/>
  </w:num>
  <w:num w:numId="6">
    <w:abstractNumId w:val="11"/>
  </w:num>
  <w:num w:numId="7">
    <w:abstractNumId w:val="10"/>
  </w:num>
  <w:num w:numId="8">
    <w:abstractNumId w:val="12"/>
  </w:num>
  <w:num w:numId="9">
    <w:abstractNumId w:val="15"/>
  </w:num>
  <w:num w:numId="10">
    <w:abstractNumId w:val="5"/>
  </w:num>
  <w:num w:numId="11">
    <w:abstractNumId w:val="0"/>
  </w:num>
  <w:num w:numId="12">
    <w:abstractNumId w:val="9"/>
  </w:num>
  <w:num w:numId="13">
    <w:abstractNumId w:val="7"/>
  </w:num>
  <w:num w:numId="14">
    <w:abstractNumId w:val="2"/>
  </w:num>
  <w:num w:numId="15">
    <w:abstractNumId w:val="8"/>
  </w:num>
  <w:num w:numId="16">
    <w:abstractNumId w:val="13"/>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E4"/>
    <w:rsid w:val="00005BE0"/>
    <w:rsid w:val="00015621"/>
    <w:rsid w:val="00020196"/>
    <w:rsid w:val="000242E0"/>
    <w:rsid w:val="00030709"/>
    <w:rsid w:val="00034C78"/>
    <w:rsid w:val="00036118"/>
    <w:rsid w:val="00043E80"/>
    <w:rsid w:val="00044506"/>
    <w:rsid w:val="00052FEF"/>
    <w:rsid w:val="00065994"/>
    <w:rsid w:val="0007074E"/>
    <w:rsid w:val="00071331"/>
    <w:rsid w:val="00073E2E"/>
    <w:rsid w:val="0007617E"/>
    <w:rsid w:val="000A22B9"/>
    <w:rsid w:val="000C0912"/>
    <w:rsid w:val="000C7CD6"/>
    <w:rsid w:val="000E769C"/>
    <w:rsid w:val="00115337"/>
    <w:rsid w:val="001405A7"/>
    <w:rsid w:val="001427C1"/>
    <w:rsid w:val="00161BEE"/>
    <w:rsid w:val="00163E7F"/>
    <w:rsid w:val="00166450"/>
    <w:rsid w:val="001820E0"/>
    <w:rsid w:val="00182B78"/>
    <w:rsid w:val="00182E19"/>
    <w:rsid w:val="001A262A"/>
    <w:rsid w:val="001C091C"/>
    <w:rsid w:val="001C474D"/>
    <w:rsid w:val="001F44FA"/>
    <w:rsid w:val="00206E30"/>
    <w:rsid w:val="00211863"/>
    <w:rsid w:val="0021502B"/>
    <w:rsid w:val="00226473"/>
    <w:rsid w:val="002463F9"/>
    <w:rsid w:val="00275D13"/>
    <w:rsid w:val="0027780F"/>
    <w:rsid w:val="00286541"/>
    <w:rsid w:val="002B0492"/>
    <w:rsid w:val="002B2512"/>
    <w:rsid w:val="002C1645"/>
    <w:rsid w:val="002C767C"/>
    <w:rsid w:val="002D1C1D"/>
    <w:rsid w:val="002D1E1A"/>
    <w:rsid w:val="002F284A"/>
    <w:rsid w:val="002F7D31"/>
    <w:rsid w:val="00302AE2"/>
    <w:rsid w:val="0030426F"/>
    <w:rsid w:val="0031291F"/>
    <w:rsid w:val="00323770"/>
    <w:rsid w:val="00325BD0"/>
    <w:rsid w:val="00327D36"/>
    <w:rsid w:val="003456A0"/>
    <w:rsid w:val="00353E46"/>
    <w:rsid w:val="00371D31"/>
    <w:rsid w:val="003732DC"/>
    <w:rsid w:val="00374F5F"/>
    <w:rsid w:val="00377F98"/>
    <w:rsid w:val="00394265"/>
    <w:rsid w:val="00396A04"/>
    <w:rsid w:val="003A0CB8"/>
    <w:rsid w:val="003B2649"/>
    <w:rsid w:val="003B3891"/>
    <w:rsid w:val="003B4FA9"/>
    <w:rsid w:val="003C0175"/>
    <w:rsid w:val="003D42FD"/>
    <w:rsid w:val="003E362C"/>
    <w:rsid w:val="003F5059"/>
    <w:rsid w:val="003F63FD"/>
    <w:rsid w:val="00400049"/>
    <w:rsid w:val="00401385"/>
    <w:rsid w:val="00402C05"/>
    <w:rsid w:val="004214A4"/>
    <w:rsid w:val="0042416D"/>
    <w:rsid w:val="004246EB"/>
    <w:rsid w:val="00425B11"/>
    <w:rsid w:val="00435E23"/>
    <w:rsid w:val="004368CE"/>
    <w:rsid w:val="00444BCD"/>
    <w:rsid w:val="00446F85"/>
    <w:rsid w:val="00454C51"/>
    <w:rsid w:val="0046263C"/>
    <w:rsid w:val="00485234"/>
    <w:rsid w:val="00487936"/>
    <w:rsid w:val="00493E36"/>
    <w:rsid w:val="004A6092"/>
    <w:rsid w:val="004C5E0A"/>
    <w:rsid w:val="004D0662"/>
    <w:rsid w:val="004D36CF"/>
    <w:rsid w:val="004D4BE1"/>
    <w:rsid w:val="004E232F"/>
    <w:rsid w:val="004E2AE4"/>
    <w:rsid w:val="004F2519"/>
    <w:rsid w:val="005002AC"/>
    <w:rsid w:val="00502155"/>
    <w:rsid w:val="00521101"/>
    <w:rsid w:val="00523450"/>
    <w:rsid w:val="00525230"/>
    <w:rsid w:val="0053522A"/>
    <w:rsid w:val="00551B20"/>
    <w:rsid w:val="00566871"/>
    <w:rsid w:val="005701EC"/>
    <w:rsid w:val="00574902"/>
    <w:rsid w:val="005B1EB7"/>
    <w:rsid w:val="005C7386"/>
    <w:rsid w:val="005D1F72"/>
    <w:rsid w:val="00605D9A"/>
    <w:rsid w:val="0060637D"/>
    <w:rsid w:val="00624E3C"/>
    <w:rsid w:val="006261CE"/>
    <w:rsid w:val="00626998"/>
    <w:rsid w:val="00647832"/>
    <w:rsid w:val="006553C8"/>
    <w:rsid w:val="0066103C"/>
    <w:rsid w:val="00685B95"/>
    <w:rsid w:val="006909DA"/>
    <w:rsid w:val="006A2AA4"/>
    <w:rsid w:val="006B66F2"/>
    <w:rsid w:val="006C156C"/>
    <w:rsid w:val="006C2FA5"/>
    <w:rsid w:val="006D38D7"/>
    <w:rsid w:val="006D62C9"/>
    <w:rsid w:val="006F2C33"/>
    <w:rsid w:val="006F32E4"/>
    <w:rsid w:val="00705554"/>
    <w:rsid w:val="007326CF"/>
    <w:rsid w:val="007425B2"/>
    <w:rsid w:val="00743AEE"/>
    <w:rsid w:val="007534C7"/>
    <w:rsid w:val="0077502E"/>
    <w:rsid w:val="00791E7F"/>
    <w:rsid w:val="007B3DE6"/>
    <w:rsid w:val="007C4862"/>
    <w:rsid w:val="007D10C0"/>
    <w:rsid w:val="007D68E7"/>
    <w:rsid w:val="00815EE1"/>
    <w:rsid w:val="008206EA"/>
    <w:rsid w:val="00841C8F"/>
    <w:rsid w:val="008449D8"/>
    <w:rsid w:val="00851D90"/>
    <w:rsid w:val="00856FF9"/>
    <w:rsid w:val="00857C35"/>
    <w:rsid w:val="00860F6D"/>
    <w:rsid w:val="0086201B"/>
    <w:rsid w:val="008640EA"/>
    <w:rsid w:val="00870250"/>
    <w:rsid w:val="008747F4"/>
    <w:rsid w:val="00881552"/>
    <w:rsid w:val="00896851"/>
    <w:rsid w:val="008A265A"/>
    <w:rsid w:val="008D429C"/>
    <w:rsid w:val="008D4359"/>
    <w:rsid w:val="008E695E"/>
    <w:rsid w:val="008F0DB9"/>
    <w:rsid w:val="00904EF5"/>
    <w:rsid w:val="00913146"/>
    <w:rsid w:val="009322DC"/>
    <w:rsid w:val="00941992"/>
    <w:rsid w:val="00951EC4"/>
    <w:rsid w:val="0095551A"/>
    <w:rsid w:val="0095725C"/>
    <w:rsid w:val="00957BE2"/>
    <w:rsid w:val="0096149E"/>
    <w:rsid w:val="0097741B"/>
    <w:rsid w:val="009A08DA"/>
    <w:rsid w:val="009A3EAF"/>
    <w:rsid w:val="009C105A"/>
    <w:rsid w:val="009D2C8E"/>
    <w:rsid w:val="009E0027"/>
    <w:rsid w:val="009E5D47"/>
    <w:rsid w:val="009F3CBE"/>
    <w:rsid w:val="00A02969"/>
    <w:rsid w:val="00A076A5"/>
    <w:rsid w:val="00A1047A"/>
    <w:rsid w:val="00A10990"/>
    <w:rsid w:val="00A144BC"/>
    <w:rsid w:val="00A16AFC"/>
    <w:rsid w:val="00A242AD"/>
    <w:rsid w:val="00A25F57"/>
    <w:rsid w:val="00A33820"/>
    <w:rsid w:val="00A350F2"/>
    <w:rsid w:val="00A779B0"/>
    <w:rsid w:val="00A90907"/>
    <w:rsid w:val="00AA3721"/>
    <w:rsid w:val="00AB41D4"/>
    <w:rsid w:val="00AC04DC"/>
    <w:rsid w:val="00AC3653"/>
    <w:rsid w:val="00AE0162"/>
    <w:rsid w:val="00AE1DC0"/>
    <w:rsid w:val="00AE4AC5"/>
    <w:rsid w:val="00AE6055"/>
    <w:rsid w:val="00AE68AF"/>
    <w:rsid w:val="00B00C18"/>
    <w:rsid w:val="00B2429A"/>
    <w:rsid w:val="00B36323"/>
    <w:rsid w:val="00B4140B"/>
    <w:rsid w:val="00B50BCE"/>
    <w:rsid w:val="00B6371D"/>
    <w:rsid w:val="00B750D1"/>
    <w:rsid w:val="00BA4857"/>
    <w:rsid w:val="00BA4EB5"/>
    <w:rsid w:val="00BB3D43"/>
    <w:rsid w:val="00BB6F60"/>
    <w:rsid w:val="00BC71F4"/>
    <w:rsid w:val="00BD749C"/>
    <w:rsid w:val="00BE18E9"/>
    <w:rsid w:val="00BE5C1C"/>
    <w:rsid w:val="00BF1EB3"/>
    <w:rsid w:val="00BF2265"/>
    <w:rsid w:val="00BF7862"/>
    <w:rsid w:val="00C03126"/>
    <w:rsid w:val="00C05A8E"/>
    <w:rsid w:val="00C0794E"/>
    <w:rsid w:val="00C20C06"/>
    <w:rsid w:val="00C52AE1"/>
    <w:rsid w:val="00C7076C"/>
    <w:rsid w:val="00C80DC2"/>
    <w:rsid w:val="00C8736F"/>
    <w:rsid w:val="00C918C5"/>
    <w:rsid w:val="00C94CA9"/>
    <w:rsid w:val="00CA6667"/>
    <w:rsid w:val="00CA7627"/>
    <w:rsid w:val="00CA7A04"/>
    <w:rsid w:val="00CB546B"/>
    <w:rsid w:val="00CC4358"/>
    <w:rsid w:val="00CD124D"/>
    <w:rsid w:val="00CD2E61"/>
    <w:rsid w:val="00CD4006"/>
    <w:rsid w:val="00CE3357"/>
    <w:rsid w:val="00D16E7A"/>
    <w:rsid w:val="00D16F74"/>
    <w:rsid w:val="00D44624"/>
    <w:rsid w:val="00D4526B"/>
    <w:rsid w:val="00D5012F"/>
    <w:rsid w:val="00D53438"/>
    <w:rsid w:val="00D6300C"/>
    <w:rsid w:val="00D64D3F"/>
    <w:rsid w:val="00D86834"/>
    <w:rsid w:val="00D86920"/>
    <w:rsid w:val="00D9346C"/>
    <w:rsid w:val="00D95158"/>
    <w:rsid w:val="00D97AEA"/>
    <w:rsid w:val="00D97B60"/>
    <w:rsid w:val="00DA1A4C"/>
    <w:rsid w:val="00DC0294"/>
    <w:rsid w:val="00DC0F18"/>
    <w:rsid w:val="00DD749D"/>
    <w:rsid w:val="00DF48D6"/>
    <w:rsid w:val="00E04E35"/>
    <w:rsid w:val="00E369A3"/>
    <w:rsid w:val="00E52EFF"/>
    <w:rsid w:val="00E62026"/>
    <w:rsid w:val="00E6293E"/>
    <w:rsid w:val="00E65FED"/>
    <w:rsid w:val="00E72A08"/>
    <w:rsid w:val="00E93691"/>
    <w:rsid w:val="00EA1987"/>
    <w:rsid w:val="00EA7110"/>
    <w:rsid w:val="00EB361D"/>
    <w:rsid w:val="00ED088A"/>
    <w:rsid w:val="00EF7730"/>
    <w:rsid w:val="00F03A25"/>
    <w:rsid w:val="00F141F1"/>
    <w:rsid w:val="00F31B47"/>
    <w:rsid w:val="00F51EE4"/>
    <w:rsid w:val="00F574D6"/>
    <w:rsid w:val="00F66947"/>
    <w:rsid w:val="00F74818"/>
    <w:rsid w:val="00F7616B"/>
    <w:rsid w:val="00F842B9"/>
    <w:rsid w:val="00FC39C4"/>
    <w:rsid w:val="00FC50B7"/>
    <w:rsid w:val="00FC56A4"/>
    <w:rsid w:val="00FC5AE7"/>
    <w:rsid w:val="00FE44C5"/>
    <w:rsid w:val="00FE4A54"/>
    <w:rsid w:val="00FE4FFC"/>
    <w:rsid w:val="00FE5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CC2A3"/>
  <w15:docId w15:val="{BC43CC41-CE17-4A5F-90E4-FAD5E8F1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32E4"/>
    <w:pPr>
      <w:tabs>
        <w:tab w:val="right" w:pos="8505"/>
      </w:tabs>
      <w:spacing w:after="120" w:line="220" w:lineRule="exact"/>
      <w:jc w:val="both"/>
    </w:pPr>
    <w:rPr>
      <w:rFonts w:ascii="Arial" w:hAnsi="Arial"/>
      <w:sz w:val="19"/>
      <w:lang w:val="nl-NL"/>
    </w:rPr>
  </w:style>
  <w:style w:type="paragraph" w:styleId="Kop1">
    <w:name w:val="heading 1"/>
    <w:aliases w:val="superniveau 1"/>
    <w:basedOn w:val="Standaard"/>
    <w:next w:val="Standaard"/>
    <w:qFormat/>
    <w:rsid w:val="006F32E4"/>
    <w:pPr>
      <w:keepNext/>
      <w:keepLines/>
      <w:pageBreakBefore/>
      <w:numPr>
        <w:numId w:val="4"/>
      </w:numPr>
      <w:tabs>
        <w:tab w:val="clear" w:pos="2160"/>
        <w:tab w:val="left" w:pos="851"/>
        <w:tab w:val="left" w:pos="8335"/>
      </w:tabs>
      <w:spacing w:before="6000" w:line="480" w:lineRule="auto"/>
      <w:jc w:val="left"/>
      <w:outlineLvl w:val="0"/>
    </w:pPr>
    <w:rPr>
      <w:b/>
      <w:kern w:val="28"/>
      <w:sz w:val="56"/>
      <w:lang w:val="nl-BE"/>
    </w:rPr>
  </w:style>
  <w:style w:type="paragraph" w:styleId="Kop2">
    <w:name w:val="heading 2"/>
    <w:aliases w:val="superniveau 2"/>
    <w:basedOn w:val="Standaard"/>
    <w:next w:val="Standaard"/>
    <w:qFormat/>
    <w:rsid w:val="006F32E4"/>
    <w:pPr>
      <w:keepNext/>
      <w:keepLines/>
      <w:pageBreakBefore/>
      <w:numPr>
        <w:ilvl w:val="1"/>
        <w:numId w:val="4"/>
      </w:numPr>
      <w:tabs>
        <w:tab w:val="clear" w:pos="720"/>
        <w:tab w:val="left" w:pos="0"/>
      </w:tabs>
      <w:spacing w:after="320" w:line="240" w:lineRule="auto"/>
      <w:ind w:left="0" w:hanging="851"/>
      <w:outlineLvl w:val="1"/>
    </w:pPr>
    <w:rPr>
      <w:b/>
      <w:caps/>
      <w:sz w:val="29"/>
    </w:rPr>
  </w:style>
  <w:style w:type="paragraph" w:styleId="Kop3">
    <w:name w:val="heading 3"/>
    <w:aliases w:val="niveau 1"/>
    <w:basedOn w:val="Standaard"/>
    <w:next w:val="Standaard"/>
    <w:qFormat/>
    <w:rsid w:val="006F32E4"/>
    <w:pPr>
      <w:keepNext/>
      <w:keepLines/>
      <w:numPr>
        <w:ilvl w:val="2"/>
        <w:numId w:val="4"/>
      </w:numPr>
      <w:tabs>
        <w:tab w:val="clear" w:pos="720"/>
        <w:tab w:val="left" w:pos="0"/>
      </w:tabs>
      <w:spacing w:before="320" w:after="280" w:line="240" w:lineRule="auto"/>
      <w:ind w:left="0" w:hanging="851"/>
      <w:outlineLvl w:val="2"/>
    </w:pPr>
    <w:rPr>
      <w:b/>
      <w:sz w:val="29"/>
    </w:rPr>
  </w:style>
  <w:style w:type="paragraph" w:styleId="Kop4">
    <w:name w:val="heading 4"/>
    <w:aliases w:val="niveau 2"/>
    <w:basedOn w:val="Standaard"/>
    <w:next w:val="Standaard"/>
    <w:qFormat/>
    <w:rsid w:val="006F32E4"/>
    <w:pPr>
      <w:keepNext/>
      <w:keepLines/>
      <w:numPr>
        <w:ilvl w:val="3"/>
        <w:numId w:val="4"/>
      </w:numPr>
      <w:tabs>
        <w:tab w:val="left" w:pos="0"/>
      </w:tabs>
      <w:spacing w:before="280" w:after="240" w:line="240" w:lineRule="auto"/>
      <w:outlineLvl w:val="3"/>
    </w:pPr>
    <w:rPr>
      <w:b/>
      <w:sz w:val="26"/>
    </w:rPr>
  </w:style>
  <w:style w:type="paragraph" w:styleId="Kop5">
    <w:name w:val="heading 5"/>
    <w:aliases w:val="niveau 3"/>
    <w:basedOn w:val="Standaard"/>
    <w:next w:val="Standaard"/>
    <w:qFormat/>
    <w:rsid w:val="006F32E4"/>
    <w:pPr>
      <w:keepNext/>
      <w:keepLines/>
      <w:numPr>
        <w:ilvl w:val="4"/>
        <w:numId w:val="4"/>
      </w:numPr>
      <w:tabs>
        <w:tab w:val="clear" w:pos="1080"/>
        <w:tab w:val="left" w:pos="0"/>
      </w:tabs>
      <w:spacing w:before="240" w:after="200" w:line="240" w:lineRule="auto"/>
      <w:ind w:left="0" w:hanging="851"/>
      <w:outlineLvl w:val="4"/>
    </w:pPr>
    <w:rPr>
      <w:b/>
      <w:sz w:val="23"/>
    </w:rPr>
  </w:style>
  <w:style w:type="paragraph" w:styleId="Kop6">
    <w:name w:val="heading 6"/>
    <w:aliases w:val="niveau 4"/>
    <w:basedOn w:val="Standaard"/>
    <w:next w:val="Standaard"/>
    <w:qFormat/>
    <w:rsid w:val="006F32E4"/>
    <w:pPr>
      <w:keepNext/>
      <w:keepLines/>
      <w:numPr>
        <w:ilvl w:val="5"/>
        <w:numId w:val="4"/>
      </w:numPr>
      <w:tabs>
        <w:tab w:val="clear" w:pos="1440"/>
        <w:tab w:val="left" w:pos="0"/>
      </w:tabs>
      <w:spacing w:before="200" w:after="160" w:line="240" w:lineRule="auto"/>
      <w:ind w:left="0" w:hanging="851"/>
      <w:outlineLvl w:val="5"/>
    </w:pPr>
    <w:rPr>
      <w:b/>
      <w:sz w:val="20"/>
    </w:rPr>
  </w:style>
  <w:style w:type="paragraph" w:styleId="Kop7">
    <w:name w:val="heading 7"/>
    <w:aliases w:val="niveau 5"/>
    <w:basedOn w:val="Standaard"/>
    <w:next w:val="Standaard"/>
    <w:qFormat/>
    <w:rsid w:val="006F32E4"/>
    <w:pPr>
      <w:keepNext/>
      <w:keepLines/>
      <w:spacing w:before="160"/>
      <w:outlineLvl w:val="6"/>
    </w:pPr>
    <w:rPr>
      <w:b/>
      <w:i/>
    </w:rPr>
  </w:style>
  <w:style w:type="paragraph" w:styleId="Kop8">
    <w:name w:val="heading 8"/>
    <w:aliases w:val="niveau 6"/>
    <w:basedOn w:val="Standaard"/>
    <w:next w:val="Standaard"/>
    <w:qFormat/>
    <w:rsid w:val="006F32E4"/>
    <w:pPr>
      <w:keepNext/>
      <w:keepLines/>
      <w:spacing w:before="160" w:line="240" w:lineRule="auto"/>
      <w:outlineLvl w:val="7"/>
    </w:pPr>
    <w:rPr>
      <w:i/>
    </w:rPr>
  </w:style>
  <w:style w:type="paragraph" w:styleId="Kop9">
    <w:name w:val="heading 9"/>
    <w:aliases w:val="9nietgebruiken"/>
    <w:basedOn w:val="Standaard"/>
    <w:next w:val="Standaard"/>
    <w:qFormat/>
    <w:rsid w:val="006F32E4"/>
    <w:pPr>
      <w:numPr>
        <w:ilvl w:val="8"/>
        <w:numId w:val="4"/>
      </w:numPr>
      <w:spacing w:before="120" w:after="80" w:line="240" w:lineRule="auto"/>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F32E4"/>
    <w:pPr>
      <w:tabs>
        <w:tab w:val="left" w:pos="-851"/>
      </w:tabs>
      <w:spacing w:after="0" w:line="240" w:lineRule="auto"/>
      <w:ind w:left="-851"/>
      <w:jc w:val="left"/>
    </w:pPr>
    <w:rPr>
      <w:sz w:val="14"/>
    </w:rPr>
  </w:style>
  <w:style w:type="paragraph" w:customStyle="1" w:styleId="Opsomming1">
    <w:name w:val="Opsomming 1"/>
    <w:basedOn w:val="Standaard"/>
    <w:rsid w:val="006F32E4"/>
    <w:pPr>
      <w:numPr>
        <w:numId w:val="2"/>
      </w:numPr>
      <w:tabs>
        <w:tab w:val="clear" w:pos="360"/>
        <w:tab w:val="left" w:pos="284"/>
        <w:tab w:val="left" w:pos="567"/>
        <w:tab w:val="left" w:pos="851"/>
      </w:tabs>
      <w:spacing w:after="60"/>
    </w:pPr>
    <w:rPr>
      <w:lang w:val="nl-BE"/>
    </w:rPr>
  </w:style>
  <w:style w:type="paragraph" w:customStyle="1" w:styleId="Opsomming2">
    <w:name w:val="Opsomming 2"/>
    <w:basedOn w:val="Opsomming1"/>
    <w:rsid w:val="006F32E4"/>
    <w:pPr>
      <w:numPr>
        <w:numId w:val="3"/>
      </w:numPr>
      <w:tabs>
        <w:tab w:val="clear" w:pos="644"/>
        <w:tab w:val="left" w:pos="1134"/>
      </w:tabs>
      <w:spacing w:line="220" w:lineRule="atLeast"/>
      <w:ind w:left="568" w:hanging="284"/>
    </w:pPr>
  </w:style>
  <w:style w:type="paragraph" w:styleId="Voetnoottekst">
    <w:name w:val="footnote text"/>
    <w:basedOn w:val="Standaard"/>
    <w:semiHidden/>
    <w:rsid w:val="006F32E4"/>
    <w:pPr>
      <w:tabs>
        <w:tab w:val="left" w:pos="284"/>
        <w:tab w:val="left" w:pos="567"/>
        <w:tab w:val="left" w:pos="851"/>
      </w:tabs>
      <w:spacing w:after="0" w:line="240" w:lineRule="auto"/>
    </w:pPr>
    <w:rPr>
      <w:sz w:val="14"/>
    </w:rPr>
  </w:style>
  <w:style w:type="character" w:styleId="Paginanummer">
    <w:name w:val="page number"/>
    <w:rsid w:val="006F32E4"/>
    <w:rPr>
      <w:rFonts w:ascii="Arial" w:hAnsi="Arial"/>
      <w:sz w:val="14"/>
    </w:rPr>
  </w:style>
  <w:style w:type="character" w:styleId="Voetnootmarkering">
    <w:name w:val="footnote reference"/>
    <w:semiHidden/>
    <w:rsid w:val="006F32E4"/>
    <w:rPr>
      <w:vertAlign w:val="superscript"/>
    </w:rPr>
  </w:style>
  <w:style w:type="paragraph" w:styleId="Bijschrift">
    <w:name w:val="caption"/>
    <w:basedOn w:val="TabelTitel"/>
    <w:next w:val="Standaard"/>
    <w:qFormat/>
    <w:rsid w:val="006F32E4"/>
    <w:rPr>
      <w:bCs/>
    </w:rPr>
  </w:style>
  <w:style w:type="paragraph" w:styleId="Inhopg1">
    <w:name w:val="toc 1"/>
    <w:basedOn w:val="Standaard"/>
    <w:next w:val="Standaard"/>
    <w:autoRedefine/>
    <w:semiHidden/>
    <w:rsid w:val="006F32E4"/>
    <w:pPr>
      <w:tabs>
        <w:tab w:val="left" w:pos="1134"/>
        <w:tab w:val="right" w:leader="dot" w:pos="8505"/>
      </w:tabs>
      <w:spacing w:before="140" w:after="100" w:line="240" w:lineRule="auto"/>
      <w:ind w:left="1134" w:hanging="1134"/>
      <w:jc w:val="left"/>
    </w:pPr>
    <w:rPr>
      <w:b/>
      <w:caps/>
      <w:sz w:val="20"/>
      <w:lang w:val="nl-BE"/>
    </w:rPr>
  </w:style>
  <w:style w:type="paragraph" w:styleId="Bronvermelding">
    <w:name w:val="table of authorities"/>
    <w:basedOn w:val="Standaard"/>
    <w:next w:val="Standaard"/>
    <w:semiHidden/>
    <w:rsid w:val="006F32E4"/>
    <w:pPr>
      <w:keepLines/>
      <w:tabs>
        <w:tab w:val="left" w:pos="567"/>
      </w:tabs>
      <w:spacing w:before="20" w:after="160" w:line="240" w:lineRule="auto"/>
      <w:ind w:left="567" w:hanging="567"/>
    </w:pPr>
    <w:rPr>
      <w:sz w:val="15"/>
    </w:rPr>
  </w:style>
  <w:style w:type="paragraph" w:customStyle="1" w:styleId="Genummerd">
    <w:name w:val="Genummerd"/>
    <w:basedOn w:val="Standaard"/>
    <w:next w:val="Standaard"/>
    <w:rsid w:val="006F32E4"/>
    <w:pPr>
      <w:numPr>
        <w:numId w:val="1"/>
      </w:numPr>
      <w:tabs>
        <w:tab w:val="clear" w:pos="360"/>
        <w:tab w:val="left" w:pos="284"/>
      </w:tabs>
      <w:ind w:left="284" w:hanging="284"/>
    </w:pPr>
    <w:rPr>
      <w:lang w:val="nl-BE"/>
    </w:rPr>
  </w:style>
  <w:style w:type="paragraph" w:styleId="Inhopg2">
    <w:name w:val="toc 2"/>
    <w:basedOn w:val="Standaard"/>
    <w:next w:val="Standaard"/>
    <w:autoRedefine/>
    <w:semiHidden/>
    <w:rsid w:val="006F32E4"/>
    <w:pPr>
      <w:tabs>
        <w:tab w:val="left" w:pos="567"/>
        <w:tab w:val="right" w:leader="dot" w:pos="8505"/>
      </w:tabs>
      <w:spacing w:before="100" w:after="60" w:line="240" w:lineRule="auto"/>
      <w:ind w:left="567" w:hanging="567"/>
      <w:jc w:val="left"/>
    </w:pPr>
    <w:rPr>
      <w:b/>
      <w:smallCaps/>
      <w:sz w:val="22"/>
      <w:lang w:val="nl-BE"/>
    </w:rPr>
  </w:style>
  <w:style w:type="paragraph" w:styleId="Inhopg3">
    <w:name w:val="toc 3"/>
    <w:basedOn w:val="Standaard"/>
    <w:next w:val="Standaard"/>
    <w:autoRedefine/>
    <w:semiHidden/>
    <w:rsid w:val="006F32E4"/>
    <w:pPr>
      <w:tabs>
        <w:tab w:val="left" w:pos="567"/>
        <w:tab w:val="right" w:leader="dot" w:pos="8505"/>
      </w:tabs>
      <w:spacing w:before="80" w:after="40" w:line="240" w:lineRule="auto"/>
      <w:ind w:left="567" w:hanging="567"/>
      <w:jc w:val="left"/>
    </w:pPr>
    <w:rPr>
      <w:lang w:val="nl-BE"/>
    </w:rPr>
  </w:style>
  <w:style w:type="paragraph" w:styleId="Inhopg4">
    <w:name w:val="toc 4"/>
    <w:basedOn w:val="Standaard"/>
    <w:next w:val="Standaard"/>
    <w:autoRedefine/>
    <w:semiHidden/>
    <w:rsid w:val="006F32E4"/>
    <w:pPr>
      <w:tabs>
        <w:tab w:val="left" w:pos="567"/>
        <w:tab w:val="right" w:leader="dot" w:pos="8505"/>
      </w:tabs>
      <w:spacing w:before="60" w:after="20" w:line="240" w:lineRule="auto"/>
      <w:ind w:left="1134" w:hanging="567"/>
      <w:jc w:val="left"/>
    </w:pPr>
    <w:rPr>
      <w:sz w:val="18"/>
      <w:lang w:val="nl-BE"/>
    </w:rPr>
  </w:style>
  <w:style w:type="paragraph" w:styleId="Inhopg5">
    <w:name w:val="toc 5"/>
    <w:basedOn w:val="Standaard"/>
    <w:next w:val="Standaard"/>
    <w:autoRedefine/>
    <w:semiHidden/>
    <w:rsid w:val="006F32E4"/>
    <w:pPr>
      <w:tabs>
        <w:tab w:val="left" w:pos="1134"/>
        <w:tab w:val="right" w:leader="dot" w:pos="8505"/>
      </w:tabs>
      <w:spacing w:before="20" w:after="0" w:line="240" w:lineRule="auto"/>
      <w:ind w:left="1134" w:hanging="567"/>
      <w:jc w:val="left"/>
    </w:pPr>
    <w:rPr>
      <w:sz w:val="17"/>
      <w:lang w:val="nl-BE"/>
    </w:rPr>
  </w:style>
  <w:style w:type="paragraph" w:styleId="Inhopg6">
    <w:name w:val="toc 6"/>
    <w:basedOn w:val="Standaard"/>
    <w:next w:val="Standaard"/>
    <w:autoRedefine/>
    <w:semiHidden/>
    <w:rsid w:val="006F32E4"/>
    <w:pPr>
      <w:tabs>
        <w:tab w:val="left" w:pos="1701"/>
        <w:tab w:val="right" w:leader="dot" w:pos="8505"/>
      </w:tabs>
      <w:spacing w:before="20" w:after="0" w:line="240" w:lineRule="auto"/>
      <w:ind w:left="1701" w:hanging="567"/>
      <w:jc w:val="left"/>
    </w:pPr>
    <w:rPr>
      <w:sz w:val="16"/>
      <w:lang w:val="nl-BE"/>
    </w:rPr>
  </w:style>
  <w:style w:type="paragraph" w:styleId="Documentstructuur">
    <w:name w:val="Document Map"/>
    <w:basedOn w:val="Standaard"/>
    <w:semiHidden/>
    <w:rsid w:val="006F32E4"/>
    <w:pPr>
      <w:shd w:val="clear" w:color="auto" w:fill="000080"/>
      <w:spacing w:after="80"/>
    </w:pPr>
    <w:rPr>
      <w:rFonts w:ascii="Tahoma" w:hAnsi="Tahoma"/>
      <w:sz w:val="18"/>
    </w:rPr>
  </w:style>
  <w:style w:type="paragraph" w:customStyle="1" w:styleId="Tabelopsomming">
    <w:name w:val="Tabelopsomming"/>
    <w:basedOn w:val="Tabeltxt"/>
    <w:rsid w:val="006F32E4"/>
    <w:pPr>
      <w:numPr>
        <w:numId w:val="5"/>
      </w:numPr>
    </w:pPr>
  </w:style>
  <w:style w:type="paragraph" w:customStyle="1" w:styleId="Standaardinspringen">
    <w:name w:val="Standaardinspringen"/>
    <w:basedOn w:val="Standaard"/>
    <w:next w:val="Standaard"/>
    <w:rsid w:val="006F32E4"/>
    <w:pPr>
      <w:tabs>
        <w:tab w:val="left" w:pos="284"/>
        <w:tab w:val="left" w:pos="567"/>
        <w:tab w:val="left" w:pos="851"/>
      </w:tabs>
      <w:ind w:left="284"/>
    </w:pPr>
  </w:style>
  <w:style w:type="paragraph" w:customStyle="1" w:styleId="Tabelkop">
    <w:name w:val="Tabelkop"/>
    <w:basedOn w:val="Tabeltxt"/>
    <w:rsid w:val="006F32E4"/>
    <w:pPr>
      <w:spacing w:before="40" w:after="40"/>
    </w:pPr>
    <w:rPr>
      <w:b/>
      <w:sz w:val="16"/>
    </w:rPr>
  </w:style>
  <w:style w:type="paragraph" w:customStyle="1" w:styleId="Tabeltxt">
    <w:name w:val="Tabeltxt"/>
    <w:basedOn w:val="Standaard"/>
    <w:rsid w:val="006F32E4"/>
    <w:pPr>
      <w:keepNext/>
      <w:keepLines/>
      <w:tabs>
        <w:tab w:val="left" w:pos="284"/>
        <w:tab w:val="left" w:pos="567"/>
        <w:tab w:val="left" w:pos="851"/>
      </w:tabs>
      <w:spacing w:before="30" w:after="0" w:line="240" w:lineRule="auto"/>
    </w:pPr>
    <w:rPr>
      <w:sz w:val="17"/>
    </w:rPr>
  </w:style>
  <w:style w:type="paragraph" w:customStyle="1" w:styleId="TabelTitel">
    <w:name w:val="TabelTitel"/>
    <w:basedOn w:val="Standaard"/>
    <w:next w:val="Standaard"/>
    <w:rsid w:val="006F32E4"/>
    <w:pPr>
      <w:keepNext/>
      <w:keepLines/>
      <w:tabs>
        <w:tab w:val="left" w:pos="851"/>
      </w:tabs>
      <w:spacing w:before="120" w:after="160"/>
      <w:ind w:left="851" w:hanging="851"/>
    </w:pPr>
    <w:rPr>
      <w:b/>
      <w:sz w:val="17"/>
      <w:szCs w:val="16"/>
    </w:rPr>
  </w:style>
  <w:style w:type="paragraph" w:customStyle="1" w:styleId="Diagramtekst">
    <w:name w:val="Diagramtekst"/>
    <w:basedOn w:val="Standaard"/>
    <w:rsid w:val="006F32E4"/>
    <w:pPr>
      <w:spacing w:after="0" w:line="240" w:lineRule="auto"/>
    </w:pPr>
    <w:rPr>
      <w:sz w:val="14"/>
    </w:rPr>
  </w:style>
  <w:style w:type="paragraph" w:styleId="Voettekst">
    <w:name w:val="footer"/>
    <w:basedOn w:val="Standaard"/>
    <w:rsid w:val="006F32E4"/>
    <w:pPr>
      <w:tabs>
        <w:tab w:val="left" w:pos="-851"/>
        <w:tab w:val="center" w:pos="3969"/>
      </w:tabs>
      <w:spacing w:after="0" w:line="240" w:lineRule="auto"/>
      <w:ind w:left="-851"/>
    </w:pPr>
    <w:rPr>
      <w:sz w:val="13"/>
    </w:rPr>
  </w:style>
  <w:style w:type="paragraph" w:customStyle="1" w:styleId="KOP">
    <w:name w:val="KOP"/>
    <w:basedOn w:val="Standaard"/>
    <w:next w:val="Standaard"/>
    <w:rsid w:val="006F32E4"/>
    <w:pPr>
      <w:keepNext/>
      <w:keepLines/>
      <w:spacing w:before="320" w:after="280" w:line="240" w:lineRule="auto"/>
    </w:pPr>
    <w:rPr>
      <w:b/>
      <w:caps/>
      <w:sz w:val="29"/>
    </w:rPr>
  </w:style>
  <w:style w:type="paragraph" w:customStyle="1" w:styleId="figuurtekst">
    <w:name w:val="figuurtekst"/>
    <w:basedOn w:val="Standaard"/>
    <w:next w:val="Standaard"/>
    <w:rsid w:val="006F32E4"/>
    <w:pPr>
      <w:spacing w:after="0" w:line="240" w:lineRule="auto"/>
      <w:jc w:val="left"/>
    </w:pPr>
    <w:rPr>
      <w:sz w:val="16"/>
    </w:rPr>
  </w:style>
  <w:style w:type="paragraph" w:styleId="Ballontekst">
    <w:name w:val="Balloon Text"/>
    <w:basedOn w:val="Standaard"/>
    <w:semiHidden/>
    <w:rsid w:val="006F32E4"/>
    <w:rPr>
      <w:rFonts w:ascii="Tahoma" w:hAnsi="Tahoma" w:cs="Tahoma"/>
      <w:sz w:val="16"/>
      <w:szCs w:val="16"/>
    </w:rPr>
  </w:style>
  <w:style w:type="paragraph" w:styleId="Normaalweb">
    <w:name w:val="Normal (Web)"/>
    <w:basedOn w:val="Standaard"/>
    <w:rsid w:val="006F32E4"/>
    <w:pPr>
      <w:tabs>
        <w:tab w:val="clear" w:pos="8505"/>
      </w:tabs>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character" w:styleId="Verwijzingopmerking">
    <w:name w:val="annotation reference"/>
    <w:uiPriority w:val="99"/>
    <w:semiHidden/>
    <w:rsid w:val="006F32E4"/>
    <w:rPr>
      <w:sz w:val="16"/>
      <w:szCs w:val="16"/>
    </w:rPr>
  </w:style>
  <w:style w:type="paragraph" w:styleId="Tekstopmerking">
    <w:name w:val="annotation text"/>
    <w:basedOn w:val="Standaard"/>
    <w:link w:val="TekstopmerkingChar"/>
    <w:uiPriority w:val="99"/>
    <w:rsid w:val="006F32E4"/>
    <w:pPr>
      <w:tabs>
        <w:tab w:val="clear" w:pos="8505"/>
      </w:tabs>
      <w:spacing w:after="0" w:line="240" w:lineRule="auto"/>
      <w:jc w:val="left"/>
    </w:pPr>
    <w:rPr>
      <w:rFonts w:ascii="Times New Roman" w:hAnsi="Times New Roman"/>
      <w:sz w:val="20"/>
      <w:lang w:val="en-US" w:eastAsia="en-US"/>
    </w:rPr>
  </w:style>
  <w:style w:type="character" w:customStyle="1" w:styleId="straat">
    <w:name w:val="straat"/>
    <w:basedOn w:val="Standaardalinea-lettertype"/>
    <w:rsid w:val="006F32E4"/>
  </w:style>
  <w:style w:type="character" w:customStyle="1" w:styleId="huisnummer">
    <w:name w:val="huisnummer"/>
    <w:basedOn w:val="Standaardalinea-lettertype"/>
    <w:rsid w:val="006F32E4"/>
  </w:style>
  <w:style w:type="character" w:customStyle="1" w:styleId="busnummer">
    <w:name w:val="busnummer"/>
    <w:basedOn w:val="Standaardalinea-lettertype"/>
    <w:rsid w:val="006F32E4"/>
  </w:style>
  <w:style w:type="character" w:customStyle="1" w:styleId="postcode">
    <w:name w:val="postcode"/>
    <w:basedOn w:val="Standaardalinea-lettertype"/>
    <w:rsid w:val="006F32E4"/>
  </w:style>
  <w:style w:type="character" w:customStyle="1" w:styleId="gemeente">
    <w:name w:val="gemeente"/>
    <w:basedOn w:val="Standaardalinea-lettertype"/>
    <w:rsid w:val="006F32E4"/>
  </w:style>
  <w:style w:type="character" w:customStyle="1" w:styleId="land">
    <w:name w:val="land"/>
    <w:basedOn w:val="Standaardalinea-lettertype"/>
    <w:rsid w:val="006F32E4"/>
  </w:style>
  <w:style w:type="character" w:styleId="Zwaar">
    <w:name w:val="Strong"/>
    <w:qFormat/>
    <w:rsid w:val="006F32E4"/>
    <w:rPr>
      <w:b/>
      <w:bCs/>
    </w:rPr>
  </w:style>
  <w:style w:type="paragraph" w:styleId="Onderwerpvanopmerking">
    <w:name w:val="annotation subject"/>
    <w:basedOn w:val="Tekstopmerking"/>
    <w:next w:val="Tekstopmerking"/>
    <w:semiHidden/>
    <w:rsid w:val="006F32E4"/>
    <w:pPr>
      <w:tabs>
        <w:tab w:val="right" w:pos="8505"/>
      </w:tabs>
      <w:spacing w:after="120" w:line="220" w:lineRule="exact"/>
      <w:jc w:val="both"/>
    </w:pPr>
    <w:rPr>
      <w:rFonts w:ascii="Arial" w:hAnsi="Arial"/>
      <w:b/>
      <w:bCs/>
      <w:lang w:val="nl-NL" w:eastAsia="nl-BE"/>
    </w:rPr>
  </w:style>
  <w:style w:type="character" w:customStyle="1" w:styleId="TekstopmerkingChar">
    <w:name w:val="Tekst opmerking Char"/>
    <w:link w:val="Tekstopmerking"/>
    <w:uiPriority w:val="99"/>
    <w:rsid w:val="00BA4857"/>
    <w:rPr>
      <w:lang w:val="en-US" w:eastAsia="en-US"/>
    </w:rPr>
  </w:style>
  <w:style w:type="character" w:customStyle="1" w:styleId="hbe">
    <w:name w:val="hbe"/>
    <w:rsid w:val="002D1C1D"/>
  </w:style>
  <w:style w:type="paragraph" w:styleId="Revisie">
    <w:name w:val="Revision"/>
    <w:hidden/>
    <w:uiPriority w:val="99"/>
    <w:semiHidden/>
    <w:rsid w:val="00D44624"/>
    <w:rPr>
      <w:rFonts w:ascii="Arial" w:hAnsi="Arial"/>
      <w:sz w:val="19"/>
      <w:lang w:val="nl-NL"/>
    </w:rPr>
  </w:style>
  <w:style w:type="character" w:customStyle="1" w:styleId="apple-converted-space">
    <w:name w:val="apple-converted-space"/>
    <w:rsid w:val="002F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7413">
      <w:bodyDiv w:val="1"/>
      <w:marLeft w:val="0"/>
      <w:marRight w:val="0"/>
      <w:marTop w:val="0"/>
      <w:marBottom w:val="0"/>
      <w:divBdr>
        <w:top w:val="none" w:sz="0" w:space="0" w:color="auto"/>
        <w:left w:val="none" w:sz="0" w:space="0" w:color="auto"/>
        <w:bottom w:val="none" w:sz="0" w:space="0" w:color="auto"/>
        <w:right w:val="none" w:sz="0" w:space="0" w:color="auto"/>
      </w:divBdr>
    </w:div>
    <w:div w:id="237523530">
      <w:bodyDiv w:val="1"/>
      <w:marLeft w:val="0"/>
      <w:marRight w:val="0"/>
      <w:marTop w:val="0"/>
      <w:marBottom w:val="0"/>
      <w:divBdr>
        <w:top w:val="none" w:sz="0" w:space="0" w:color="auto"/>
        <w:left w:val="none" w:sz="0" w:space="0" w:color="auto"/>
        <w:bottom w:val="none" w:sz="0" w:space="0" w:color="auto"/>
        <w:right w:val="none" w:sz="0" w:space="0" w:color="auto"/>
      </w:divBdr>
    </w:div>
    <w:div w:id="278294145">
      <w:bodyDiv w:val="1"/>
      <w:marLeft w:val="0"/>
      <w:marRight w:val="0"/>
      <w:marTop w:val="0"/>
      <w:marBottom w:val="0"/>
      <w:divBdr>
        <w:top w:val="none" w:sz="0" w:space="0" w:color="auto"/>
        <w:left w:val="none" w:sz="0" w:space="0" w:color="auto"/>
        <w:bottom w:val="none" w:sz="0" w:space="0" w:color="auto"/>
        <w:right w:val="none" w:sz="0" w:space="0" w:color="auto"/>
      </w:divBdr>
      <w:divsChild>
        <w:div w:id="969554665">
          <w:marLeft w:val="0"/>
          <w:marRight w:val="0"/>
          <w:marTop w:val="0"/>
          <w:marBottom w:val="0"/>
          <w:divBdr>
            <w:top w:val="none" w:sz="0" w:space="0" w:color="auto"/>
            <w:left w:val="none" w:sz="0" w:space="0" w:color="auto"/>
            <w:bottom w:val="none" w:sz="0" w:space="0" w:color="auto"/>
            <w:right w:val="none" w:sz="0" w:space="0" w:color="auto"/>
          </w:divBdr>
          <w:divsChild>
            <w:div w:id="14451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5445">
      <w:bodyDiv w:val="1"/>
      <w:marLeft w:val="0"/>
      <w:marRight w:val="0"/>
      <w:marTop w:val="0"/>
      <w:marBottom w:val="0"/>
      <w:divBdr>
        <w:top w:val="none" w:sz="0" w:space="0" w:color="auto"/>
        <w:left w:val="none" w:sz="0" w:space="0" w:color="auto"/>
        <w:bottom w:val="none" w:sz="0" w:space="0" w:color="auto"/>
        <w:right w:val="none" w:sz="0" w:space="0" w:color="auto"/>
      </w:divBdr>
      <w:divsChild>
        <w:div w:id="263196764">
          <w:marLeft w:val="0"/>
          <w:marRight w:val="0"/>
          <w:marTop w:val="0"/>
          <w:marBottom w:val="0"/>
          <w:divBdr>
            <w:top w:val="none" w:sz="0" w:space="0" w:color="auto"/>
            <w:left w:val="none" w:sz="0" w:space="0" w:color="auto"/>
            <w:bottom w:val="none" w:sz="0" w:space="0" w:color="auto"/>
            <w:right w:val="none" w:sz="0" w:space="0" w:color="auto"/>
          </w:divBdr>
          <w:divsChild>
            <w:div w:id="867185229">
              <w:marLeft w:val="0"/>
              <w:marRight w:val="0"/>
              <w:marTop w:val="0"/>
              <w:marBottom w:val="0"/>
              <w:divBdr>
                <w:top w:val="none" w:sz="0" w:space="0" w:color="auto"/>
                <w:left w:val="none" w:sz="0" w:space="0" w:color="auto"/>
                <w:bottom w:val="none" w:sz="0" w:space="0" w:color="auto"/>
                <w:right w:val="none" w:sz="0" w:space="0" w:color="auto"/>
              </w:divBdr>
            </w:div>
            <w:div w:id="12806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7759">
      <w:bodyDiv w:val="1"/>
      <w:marLeft w:val="0"/>
      <w:marRight w:val="0"/>
      <w:marTop w:val="0"/>
      <w:marBottom w:val="0"/>
      <w:divBdr>
        <w:top w:val="none" w:sz="0" w:space="0" w:color="auto"/>
        <w:left w:val="none" w:sz="0" w:space="0" w:color="auto"/>
        <w:bottom w:val="none" w:sz="0" w:space="0" w:color="auto"/>
        <w:right w:val="none" w:sz="0" w:space="0" w:color="auto"/>
      </w:divBdr>
    </w:div>
    <w:div w:id="543644081">
      <w:bodyDiv w:val="1"/>
      <w:marLeft w:val="0"/>
      <w:marRight w:val="0"/>
      <w:marTop w:val="0"/>
      <w:marBottom w:val="0"/>
      <w:divBdr>
        <w:top w:val="none" w:sz="0" w:space="0" w:color="auto"/>
        <w:left w:val="none" w:sz="0" w:space="0" w:color="auto"/>
        <w:bottom w:val="none" w:sz="0" w:space="0" w:color="auto"/>
        <w:right w:val="none" w:sz="0" w:space="0" w:color="auto"/>
      </w:divBdr>
    </w:div>
    <w:div w:id="917136062">
      <w:bodyDiv w:val="1"/>
      <w:marLeft w:val="0"/>
      <w:marRight w:val="0"/>
      <w:marTop w:val="0"/>
      <w:marBottom w:val="0"/>
      <w:divBdr>
        <w:top w:val="none" w:sz="0" w:space="0" w:color="auto"/>
        <w:left w:val="none" w:sz="0" w:space="0" w:color="auto"/>
        <w:bottom w:val="none" w:sz="0" w:space="0" w:color="auto"/>
        <w:right w:val="none" w:sz="0" w:space="0" w:color="auto"/>
      </w:divBdr>
    </w:div>
    <w:div w:id="21408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9C17-2A00-47DF-B8ED-7777F2B5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2313</Words>
  <Characters>13526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MODEL VAN GEMEENTEREGLEMENT INZAKE DE LEEGSTAND VAN GEBOUWEN EN WONINGEN</vt:lpstr>
    </vt:vector>
  </TitlesOfParts>
  <Company>IOK - IOK Afvalbeheer</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GEMEENTEREGLEMENT INZAKE DE LEEGSTAND VAN GEBOUWEN EN WONINGEN</dc:title>
  <dc:subject/>
  <dc:creator>kaatr</dc:creator>
  <cp:keywords/>
  <cp:lastModifiedBy>Rob Baeyens</cp:lastModifiedBy>
  <cp:revision>4</cp:revision>
  <cp:lastPrinted>2016-11-28T07:11:00Z</cp:lastPrinted>
  <dcterms:created xsi:type="dcterms:W3CDTF">2020-11-12T08:47:00Z</dcterms:created>
  <dcterms:modified xsi:type="dcterms:W3CDTF">2020-11-12T08:55:00Z</dcterms:modified>
</cp:coreProperties>
</file>