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7C920" w14:textId="77777777" w:rsidR="006F1EFD" w:rsidRDefault="006F1EFD">
      <w:r>
        <w:t xml:space="preserve">In de rechtspositieregeling van het gemeente- en </w:t>
      </w:r>
      <w:proofErr w:type="spellStart"/>
      <w:r>
        <w:t>ocmw</w:t>
      </w:r>
      <w:proofErr w:type="spellEnd"/>
      <w:r>
        <w:t>-personeel wordt de hiernavolgende bepaling ingevoegd:</w:t>
      </w:r>
    </w:p>
    <w:p w14:paraId="37DBACDD" w14:textId="77777777" w:rsidR="006F1EFD" w:rsidRDefault="006F1EFD"/>
    <w:tbl>
      <w:tblPr>
        <w:tblStyle w:val="Tabelraster"/>
        <w:tblW w:w="0" w:type="auto"/>
        <w:tblLook w:val="04A0" w:firstRow="1" w:lastRow="0" w:firstColumn="1" w:lastColumn="0" w:noHBand="0" w:noVBand="1"/>
      </w:tblPr>
      <w:tblGrid>
        <w:gridCol w:w="9062"/>
      </w:tblGrid>
      <w:tr w:rsidR="000638B0" w14:paraId="28BD7BCF" w14:textId="77777777" w:rsidTr="000638B0">
        <w:tc>
          <w:tcPr>
            <w:tcW w:w="9062" w:type="dxa"/>
          </w:tcPr>
          <w:p w14:paraId="018364C5" w14:textId="77777777" w:rsidR="000638B0" w:rsidRDefault="000638B0">
            <w:pPr>
              <w:rPr>
                <w:rFonts w:ascii="Verdana" w:hAnsi="Verdana"/>
                <w:sz w:val="20"/>
                <w:szCs w:val="20"/>
              </w:rPr>
            </w:pPr>
            <w:r>
              <w:rPr>
                <w:rFonts w:ascii="Verdana" w:hAnsi="Verdana"/>
                <w:sz w:val="20"/>
                <w:szCs w:val="20"/>
              </w:rPr>
              <w:t>AFDELING 11 BIS ANDERE CHEQUES</w:t>
            </w:r>
          </w:p>
        </w:tc>
      </w:tr>
    </w:tbl>
    <w:p w14:paraId="08438E6B" w14:textId="77777777" w:rsidR="000638B0" w:rsidRDefault="000638B0">
      <w:pPr>
        <w:rPr>
          <w:rFonts w:ascii="Verdana" w:hAnsi="Verdana"/>
          <w:sz w:val="20"/>
          <w:szCs w:val="20"/>
        </w:rPr>
      </w:pPr>
    </w:p>
    <w:p w14:paraId="22BB5229" w14:textId="763DD880" w:rsidR="006204AA" w:rsidRPr="00537719" w:rsidRDefault="00713058">
      <w:pPr>
        <w:rPr>
          <w:rFonts w:ascii="Verdana" w:hAnsi="Verdana"/>
          <w:sz w:val="20"/>
          <w:szCs w:val="20"/>
        </w:rPr>
      </w:pPr>
      <w:r w:rsidRPr="00537719">
        <w:rPr>
          <w:rFonts w:ascii="Verdana" w:hAnsi="Verdana"/>
          <w:sz w:val="20"/>
          <w:szCs w:val="20"/>
        </w:rPr>
        <w:t>Art. 334 bis</w:t>
      </w:r>
    </w:p>
    <w:p w14:paraId="654D42B6" w14:textId="15AB757D" w:rsidR="00F02B6D" w:rsidRPr="000833AA" w:rsidRDefault="00F02B6D" w:rsidP="000833AA">
      <w:pPr>
        <w:rPr>
          <w:rFonts w:ascii="Verdana" w:hAnsi="Verdana"/>
          <w:sz w:val="20"/>
          <w:szCs w:val="20"/>
        </w:rPr>
      </w:pPr>
      <w:r w:rsidRPr="00537719">
        <w:rPr>
          <w:rStyle w:val="Nadruk"/>
          <w:rFonts w:ascii="Verdana" w:eastAsia="Times New Roman" w:hAnsi="Verdana"/>
          <w:i w:val="0"/>
          <w:iCs w:val="0"/>
          <w:sz w:val="20"/>
          <w:szCs w:val="20"/>
        </w:rPr>
        <w:t>S1. In deze afdeling wordt verstaan onder :</w:t>
      </w:r>
      <w:r w:rsidRPr="00537719">
        <w:rPr>
          <w:rFonts w:ascii="Verdana" w:eastAsia="Times New Roman" w:hAnsi="Verdana"/>
          <w:sz w:val="20"/>
          <w:szCs w:val="20"/>
        </w:rPr>
        <w:br/>
      </w:r>
      <w:r w:rsidRPr="00537719">
        <w:rPr>
          <w:rStyle w:val="Nadruk"/>
          <w:rFonts w:ascii="Verdana" w:eastAsia="Times New Roman" w:hAnsi="Verdana"/>
          <w:i w:val="0"/>
          <w:iCs w:val="0"/>
          <w:sz w:val="20"/>
          <w:szCs w:val="20"/>
        </w:rPr>
        <w:t>1° referentieperiode : de periode van 1 januari tot en met 30 september van het in aanmerking te nemen jaar;</w:t>
      </w:r>
      <w:r w:rsidRPr="00537719">
        <w:rPr>
          <w:rFonts w:ascii="Verdana" w:eastAsia="Times New Roman" w:hAnsi="Verdana"/>
          <w:sz w:val="20"/>
          <w:szCs w:val="20"/>
        </w:rPr>
        <w:br/>
      </w:r>
      <w:r w:rsidRPr="00537719">
        <w:rPr>
          <w:rStyle w:val="Nadruk"/>
          <w:rFonts w:ascii="Verdana" w:eastAsia="Times New Roman" w:hAnsi="Verdana"/>
          <w:i w:val="0"/>
          <w:iCs w:val="0"/>
          <w:sz w:val="20"/>
          <w:szCs w:val="20"/>
        </w:rPr>
        <w:t>2° jaarsalaris : het salaris op jaarbasis of, in voorkomend geval, het wachtgeld of de uitkering, uitbetaald in plaats van een salaris, eventueel aangevuld met de haard- of standplaatstoelage of de gegarandeerde salarisverhoging na bevordering.</w:t>
      </w:r>
      <w:r w:rsidRPr="00537719">
        <w:rPr>
          <w:rFonts w:ascii="Verdana" w:eastAsia="Times New Roman" w:hAnsi="Verdana"/>
          <w:sz w:val="20"/>
          <w:szCs w:val="20"/>
        </w:rPr>
        <w:br/>
      </w:r>
      <w:r w:rsidRPr="00537719">
        <w:rPr>
          <w:rFonts w:ascii="Verdana" w:eastAsia="Times New Roman" w:hAnsi="Verdana"/>
          <w:sz w:val="20"/>
          <w:szCs w:val="20"/>
        </w:rPr>
        <w:br/>
      </w:r>
      <w:r w:rsidRPr="00537719">
        <w:rPr>
          <w:rFonts w:ascii="Verdana" w:hAnsi="Verdana"/>
          <w:sz w:val="20"/>
          <w:szCs w:val="20"/>
        </w:rPr>
        <w:t>§</w:t>
      </w:r>
      <w:r w:rsidR="00537719" w:rsidRPr="00537719">
        <w:rPr>
          <w:rFonts w:ascii="Verdana" w:hAnsi="Verdana"/>
          <w:sz w:val="20"/>
          <w:szCs w:val="20"/>
        </w:rPr>
        <w:t>2</w:t>
      </w:r>
      <w:r w:rsidRPr="00537719">
        <w:rPr>
          <w:rFonts w:ascii="Verdana" w:hAnsi="Verdana"/>
          <w:sz w:val="20"/>
          <w:szCs w:val="20"/>
        </w:rPr>
        <w:t xml:space="preserve">. Aan het gemeente- en </w:t>
      </w:r>
      <w:proofErr w:type="spellStart"/>
      <w:r w:rsidRPr="00537719">
        <w:rPr>
          <w:rFonts w:ascii="Verdana" w:hAnsi="Verdana"/>
          <w:sz w:val="20"/>
          <w:szCs w:val="20"/>
        </w:rPr>
        <w:t>ocmw</w:t>
      </w:r>
      <w:proofErr w:type="spellEnd"/>
      <w:r w:rsidRPr="00537719">
        <w:rPr>
          <w:rFonts w:ascii="Verdana" w:hAnsi="Verdana"/>
          <w:sz w:val="20"/>
          <w:szCs w:val="20"/>
        </w:rPr>
        <w:t>-personeel wordt met ingang van 1 januari 202</w:t>
      </w:r>
      <w:r w:rsidR="00537719" w:rsidRPr="00537719">
        <w:rPr>
          <w:rFonts w:ascii="Verdana" w:hAnsi="Verdana"/>
          <w:sz w:val="20"/>
          <w:szCs w:val="20"/>
        </w:rPr>
        <w:t>0</w:t>
      </w:r>
      <w:r w:rsidRPr="00537719">
        <w:rPr>
          <w:rFonts w:ascii="Verdana" w:hAnsi="Verdana"/>
          <w:sz w:val="20"/>
          <w:szCs w:val="20"/>
        </w:rPr>
        <w:t xml:space="preserve"> jaarlijks een bedrag van 200 euro toegekend onder </w:t>
      </w:r>
      <w:r w:rsidR="000833AA">
        <w:rPr>
          <w:rFonts w:ascii="Verdana" w:hAnsi="Verdana"/>
          <w:sz w:val="20"/>
          <w:szCs w:val="20"/>
        </w:rPr>
        <w:t xml:space="preserve">de vorm van </w:t>
      </w:r>
      <w:proofErr w:type="spellStart"/>
      <w:r w:rsidRPr="000833AA">
        <w:rPr>
          <w:rFonts w:ascii="Verdana" w:hAnsi="Verdana"/>
          <w:sz w:val="20"/>
          <w:szCs w:val="20"/>
        </w:rPr>
        <w:t>ecocheques</w:t>
      </w:r>
      <w:proofErr w:type="spellEnd"/>
    </w:p>
    <w:p w14:paraId="37F4AFB3" w14:textId="4759CE7D" w:rsidR="0092692E" w:rsidRDefault="00F02B6D">
      <w:pPr>
        <w:rPr>
          <w:rFonts w:ascii="Verdana" w:eastAsia="Times New Roman" w:hAnsi="Verdana"/>
          <w:sz w:val="20"/>
          <w:szCs w:val="20"/>
        </w:rPr>
      </w:pPr>
      <w:r w:rsidRPr="00537719">
        <w:rPr>
          <w:rFonts w:ascii="Verdana" w:eastAsia="Times New Roman" w:hAnsi="Verdana"/>
          <w:sz w:val="20"/>
          <w:szCs w:val="20"/>
        </w:rPr>
        <w:br/>
      </w:r>
      <w:r w:rsidR="00537719" w:rsidRPr="00537719">
        <w:rPr>
          <w:rStyle w:val="Nadruk"/>
          <w:rFonts w:ascii="Verdana" w:eastAsia="Times New Roman" w:hAnsi="Verdana"/>
          <w:i w:val="0"/>
          <w:iCs w:val="0"/>
          <w:sz w:val="20"/>
          <w:szCs w:val="20"/>
        </w:rPr>
        <w:t xml:space="preserve">§3. </w:t>
      </w:r>
      <w:r w:rsidRPr="00537719">
        <w:rPr>
          <w:rStyle w:val="Nadruk"/>
          <w:rFonts w:ascii="Verdana" w:eastAsia="Times New Roman" w:hAnsi="Verdana"/>
          <w:i w:val="0"/>
          <w:iCs w:val="0"/>
          <w:sz w:val="20"/>
          <w:szCs w:val="20"/>
        </w:rPr>
        <w:t xml:space="preserve">Het personeelslid ontvangt het volledige bedrag van de toelage, vermeld in </w:t>
      </w:r>
      <w:r w:rsidR="00537719" w:rsidRPr="00537719">
        <w:rPr>
          <w:rStyle w:val="Nadruk"/>
          <w:rFonts w:ascii="Verdana" w:eastAsia="Times New Roman" w:hAnsi="Verdana"/>
          <w:i w:val="0"/>
          <w:iCs w:val="0"/>
          <w:sz w:val="20"/>
          <w:szCs w:val="20"/>
        </w:rPr>
        <w:t xml:space="preserve">paragraaf </w:t>
      </w:r>
      <w:r w:rsidRPr="00537719">
        <w:rPr>
          <w:rStyle w:val="Nadruk"/>
          <w:rFonts w:ascii="Verdana" w:eastAsia="Times New Roman" w:hAnsi="Verdana"/>
          <w:i w:val="0"/>
          <w:iCs w:val="0"/>
          <w:sz w:val="20"/>
          <w:szCs w:val="20"/>
        </w:rPr>
        <w:t>2</w:t>
      </w:r>
      <w:r w:rsidR="00537719" w:rsidRPr="00537719">
        <w:rPr>
          <w:rStyle w:val="Nadruk"/>
          <w:rFonts w:ascii="Verdana" w:eastAsia="Times New Roman" w:hAnsi="Verdana"/>
          <w:i w:val="0"/>
          <w:iCs w:val="0"/>
          <w:sz w:val="20"/>
          <w:szCs w:val="20"/>
        </w:rPr>
        <w:t xml:space="preserve"> </w:t>
      </w:r>
      <w:r w:rsidRPr="00537719">
        <w:rPr>
          <w:rStyle w:val="Nadruk"/>
          <w:rFonts w:ascii="Verdana" w:eastAsia="Times New Roman" w:hAnsi="Verdana"/>
          <w:i w:val="0"/>
          <w:iCs w:val="0"/>
          <w:sz w:val="20"/>
          <w:szCs w:val="20"/>
        </w:rPr>
        <w:t>als het als titularis van een betrekking met volledige prestaties het volledige salaris heeft ontvangen tijdens de hele duur van de referentieperiode.</w:t>
      </w:r>
      <w:r w:rsidRPr="00537719">
        <w:rPr>
          <w:rFonts w:ascii="Verdana" w:eastAsia="Times New Roman" w:hAnsi="Verdana"/>
          <w:sz w:val="20"/>
          <w:szCs w:val="20"/>
        </w:rPr>
        <w:br/>
      </w:r>
      <w:r w:rsidRPr="00537719">
        <w:rPr>
          <w:rFonts w:ascii="Verdana" w:eastAsia="Times New Roman" w:hAnsi="Verdana"/>
          <w:sz w:val="20"/>
          <w:szCs w:val="20"/>
        </w:rPr>
        <w:br/>
      </w:r>
      <w:r w:rsidRPr="00537719">
        <w:rPr>
          <w:rStyle w:val="Nadruk"/>
          <w:rFonts w:ascii="Verdana" w:eastAsia="Times New Roman" w:hAnsi="Verdana"/>
          <w:i w:val="0"/>
          <w:iCs w:val="0"/>
          <w:sz w:val="20"/>
          <w:szCs w:val="20"/>
        </w:rPr>
        <w:t>Als het personeelslid niet het volledige salaris heeft ontvangen als titularis van een betrekking met volledige prestaties of onvolledige prestaties, wordt het bedrag van de toelage verminderd in verhouding tot het salaris dat het werkelijk heeft ontvangen.</w:t>
      </w:r>
      <w:r w:rsidRPr="00537719">
        <w:rPr>
          <w:rFonts w:ascii="Verdana" w:eastAsia="Times New Roman" w:hAnsi="Verdana"/>
          <w:sz w:val="20"/>
          <w:szCs w:val="20"/>
        </w:rPr>
        <w:br/>
      </w:r>
      <w:r w:rsidRPr="00537719">
        <w:rPr>
          <w:rFonts w:ascii="Verdana" w:eastAsia="Times New Roman" w:hAnsi="Verdana"/>
          <w:sz w:val="20"/>
          <w:szCs w:val="20"/>
        </w:rPr>
        <w:br/>
      </w:r>
      <w:r w:rsidRPr="00537719">
        <w:rPr>
          <w:rStyle w:val="Nadruk"/>
          <w:rFonts w:ascii="Verdana" w:eastAsia="Times New Roman" w:hAnsi="Verdana"/>
          <w:i w:val="0"/>
          <w:iCs w:val="0"/>
          <w:sz w:val="20"/>
          <w:szCs w:val="20"/>
        </w:rPr>
        <w:t>De periodes waarin het personeelslid tijdens de referentieperiode als titularis van een betrekking met volledige prestaties of onvolledige prestaties met ouderschapsverlof, als vermeld in het koninklijk besluit van 29 oktober 1997 tot invoering van een recht op ouderschapsverlof in het kader van de onderbreking van de beroepsloopbaan, was, of met bevallingsverlof was met toepassing van de Arbeidswet van 16 maart 1971, worden gelijkgesteld met periodes waarvoor het personeelslid het salaris volledig heeft ontvangen.</w:t>
      </w:r>
      <w:r w:rsidR="000A0C8C">
        <w:rPr>
          <w:rStyle w:val="Nadruk"/>
          <w:rFonts w:ascii="Verdana" w:eastAsia="Times New Roman" w:hAnsi="Verdana"/>
          <w:i w:val="0"/>
          <w:iCs w:val="0"/>
          <w:sz w:val="20"/>
          <w:szCs w:val="20"/>
        </w:rPr>
        <w:t xml:space="preserve"> De periode waarin het contractueel personeelslid in ziekteverlof is, wordt volledig gelijkgesteld gedurende het 1</w:t>
      </w:r>
      <w:r w:rsidR="000A0C8C" w:rsidRPr="000A0C8C">
        <w:rPr>
          <w:rStyle w:val="Nadruk"/>
          <w:rFonts w:ascii="Verdana" w:eastAsia="Times New Roman" w:hAnsi="Verdana"/>
          <w:i w:val="0"/>
          <w:iCs w:val="0"/>
          <w:sz w:val="20"/>
          <w:szCs w:val="20"/>
          <w:vertAlign w:val="superscript"/>
        </w:rPr>
        <w:t>ste</w:t>
      </w:r>
      <w:r w:rsidR="000A0C8C">
        <w:rPr>
          <w:rStyle w:val="Nadruk"/>
          <w:rFonts w:ascii="Verdana" w:eastAsia="Times New Roman" w:hAnsi="Verdana"/>
          <w:i w:val="0"/>
          <w:iCs w:val="0"/>
          <w:sz w:val="20"/>
          <w:szCs w:val="20"/>
        </w:rPr>
        <w:t xml:space="preserve"> jaar van de ziekte.</w:t>
      </w:r>
      <w:r w:rsidRPr="00537719">
        <w:rPr>
          <w:rFonts w:ascii="Verdana" w:eastAsia="Times New Roman" w:hAnsi="Verdana"/>
          <w:sz w:val="20"/>
          <w:szCs w:val="20"/>
        </w:rPr>
        <w:br/>
      </w:r>
    </w:p>
    <w:p w14:paraId="2F7F997A" w14:textId="34FACEB8" w:rsidR="0092692E" w:rsidRDefault="00537719">
      <w:pPr>
        <w:rPr>
          <w:rFonts w:ascii="Verdana" w:hAnsi="Verdana"/>
          <w:sz w:val="20"/>
          <w:szCs w:val="20"/>
        </w:rPr>
      </w:pPr>
      <w:r w:rsidRPr="00537719">
        <w:rPr>
          <w:rStyle w:val="Nadruk"/>
          <w:rFonts w:ascii="Verdana" w:eastAsia="Times New Roman" w:hAnsi="Verdana"/>
          <w:i w:val="0"/>
          <w:iCs w:val="0"/>
          <w:sz w:val="20"/>
          <w:szCs w:val="20"/>
        </w:rPr>
        <w:t>§</w:t>
      </w:r>
      <w:r w:rsidR="000833AA">
        <w:rPr>
          <w:rStyle w:val="Nadruk"/>
          <w:rFonts w:ascii="Verdana" w:eastAsia="Times New Roman" w:hAnsi="Verdana"/>
          <w:i w:val="0"/>
          <w:iCs w:val="0"/>
          <w:sz w:val="20"/>
          <w:szCs w:val="20"/>
        </w:rPr>
        <w:t>4</w:t>
      </w:r>
      <w:r w:rsidRPr="00537719">
        <w:rPr>
          <w:rStyle w:val="Nadruk"/>
          <w:rFonts w:ascii="Verdana" w:eastAsia="Times New Roman" w:hAnsi="Verdana"/>
          <w:i w:val="0"/>
          <w:iCs w:val="0"/>
          <w:sz w:val="20"/>
          <w:szCs w:val="20"/>
        </w:rPr>
        <w:t xml:space="preserve">. </w:t>
      </w:r>
      <w:r w:rsidR="00F02B6D" w:rsidRPr="00537719">
        <w:rPr>
          <w:rStyle w:val="Nadruk"/>
          <w:rFonts w:ascii="Verdana" w:eastAsia="Times New Roman" w:hAnsi="Verdana"/>
          <w:i w:val="0"/>
          <w:iCs w:val="0"/>
          <w:sz w:val="20"/>
          <w:szCs w:val="20"/>
        </w:rPr>
        <w:t>De cheques</w:t>
      </w:r>
      <w:r w:rsidRPr="00537719">
        <w:rPr>
          <w:rStyle w:val="Nadruk"/>
          <w:rFonts w:ascii="Verdana" w:eastAsia="Times New Roman" w:hAnsi="Verdana"/>
          <w:i w:val="0"/>
          <w:iCs w:val="0"/>
          <w:sz w:val="20"/>
          <w:szCs w:val="20"/>
        </w:rPr>
        <w:t xml:space="preserve"> </w:t>
      </w:r>
      <w:r w:rsidR="00F02B6D" w:rsidRPr="00537719">
        <w:rPr>
          <w:rStyle w:val="Nadruk"/>
          <w:rFonts w:ascii="Verdana" w:eastAsia="Times New Roman" w:hAnsi="Verdana"/>
          <w:i w:val="0"/>
          <w:iCs w:val="0"/>
          <w:sz w:val="20"/>
          <w:szCs w:val="20"/>
        </w:rPr>
        <w:t>worden uiterlijk tijdens de maand december van het in aanmerking te nemen jaar in één keer toegekend</w:t>
      </w:r>
      <w:r w:rsidR="000B48DB">
        <w:rPr>
          <w:rStyle w:val="Nadruk"/>
          <w:rFonts w:ascii="Verdana" w:eastAsia="Times New Roman" w:hAnsi="Verdana"/>
          <w:i w:val="0"/>
          <w:iCs w:val="0"/>
          <w:sz w:val="20"/>
          <w:szCs w:val="20"/>
        </w:rPr>
        <w:t>.</w:t>
      </w:r>
      <w:r w:rsidR="00F02B6D" w:rsidRPr="00537719">
        <w:rPr>
          <w:rFonts w:ascii="Verdana" w:eastAsia="Times New Roman" w:hAnsi="Verdana"/>
          <w:sz w:val="20"/>
          <w:szCs w:val="20"/>
        </w:rPr>
        <w:br/>
      </w:r>
    </w:p>
    <w:p w14:paraId="75C2FA21" w14:textId="6CFCEF76" w:rsidR="00100B0B" w:rsidRPr="00537719" w:rsidRDefault="00100B0B">
      <w:pPr>
        <w:rPr>
          <w:rFonts w:ascii="Verdana" w:hAnsi="Verdana"/>
          <w:sz w:val="20"/>
          <w:szCs w:val="20"/>
        </w:rPr>
      </w:pPr>
      <w:r w:rsidRPr="00537719">
        <w:rPr>
          <w:rFonts w:ascii="Verdana" w:hAnsi="Verdana"/>
          <w:sz w:val="20"/>
          <w:szCs w:val="20"/>
        </w:rPr>
        <w:t>§</w:t>
      </w:r>
      <w:r w:rsidR="000833AA">
        <w:rPr>
          <w:rFonts w:ascii="Verdana" w:hAnsi="Verdana"/>
          <w:sz w:val="20"/>
          <w:szCs w:val="20"/>
        </w:rPr>
        <w:t>5</w:t>
      </w:r>
      <w:r w:rsidRPr="00537719">
        <w:rPr>
          <w:rFonts w:ascii="Verdana" w:hAnsi="Verdana"/>
          <w:sz w:val="20"/>
          <w:szCs w:val="20"/>
        </w:rPr>
        <w:t xml:space="preserve">. Deze afdeling is </w:t>
      </w:r>
      <w:r w:rsidR="00001CBD">
        <w:rPr>
          <w:rFonts w:ascii="Verdana" w:hAnsi="Verdana"/>
          <w:sz w:val="20"/>
          <w:szCs w:val="20"/>
        </w:rPr>
        <w:t xml:space="preserve">ook </w:t>
      </w:r>
      <w:r w:rsidRPr="00537719">
        <w:rPr>
          <w:rFonts w:ascii="Verdana" w:hAnsi="Verdana"/>
          <w:sz w:val="20"/>
          <w:szCs w:val="20"/>
        </w:rPr>
        <w:t xml:space="preserve">van toepassing op personeel tewerkgesteld in het kader van artikel 60 van de Organieke Wet van 8 juli 1976 betreffende de </w:t>
      </w:r>
      <w:proofErr w:type="spellStart"/>
      <w:r w:rsidRPr="00537719">
        <w:rPr>
          <w:rFonts w:ascii="Verdana" w:hAnsi="Verdana"/>
          <w:sz w:val="20"/>
          <w:szCs w:val="20"/>
        </w:rPr>
        <w:t>OCMW’s</w:t>
      </w:r>
      <w:proofErr w:type="spellEnd"/>
      <w:r w:rsidRPr="00537719">
        <w:rPr>
          <w:rFonts w:ascii="Verdana" w:hAnsi="Verdana"/>
          <w:sz w:val="20"/>
          <w:szCs w:val="20"/>
        </w:rPr>
        <w:t>.</w:t>
      </w:r>
    </w:p>
    <w:sectPr w:rsidR="00100B0B" w:rsidRPr="00537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2AB5"/>
    <w:multiLevelType w:val="hybridMultilevel"/>
    <w:tmpl w:val="3ACCF43C"/>
    <w:lvl w:ilvl="0" w:tplc="3CD4E0D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58"/>
    <w:rsid w:val="00001CBD"/>
    <w:rsid w:val="000638B0"/>
    <w:rsid w:val="000833AA"/>
    <w:rsid w:val="000A0C8C"/>
    <w:rsid w:val="000B48DB"/>
    <w:rsid w:val="00100B0B"/>
    <w:rsid w:val="002E17FE"/>
    <w:rsid w:val="002F33DC"/>
    <w:rsid w:val="00304E14"/>
    <w:rsid w:val="003E1E6B"/>
    <w:rsid w:val="004A7096"/>
    <w:rsid w:val="00537719"/>
    <w:rsid w:val="006F1EFD"/>
    <w:rsid w:val="00713058"/>
    <w:rsid w:val="00791676"/>
    <w:rsid w:val="0083204D"/>
    <w:rsid w:val="0092692E"/>
    <w:rsid w:val="00A7023C"/>
    <w:rsid w:val="00AC4DC9"/>
    <w:rsid w:val="00BD4268"/>
    <w:rsid w:val="00C00633"/>
    <w:rsid w:val="00C541DC"/>
    <w:rsid w:val="00D912CC"/>
    <w:rsid w:val="00DF7AD9"/>
    <w:rsid w:val="00E43FC4"/>
    <w:rsid w:val="00F02B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D9DE"/>
  <w15:chartTrackingRefBased/>
  <w15:docId w15:val="{EF12B945-8760-425F-93BB-22CD8EDC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38B0"/>
    <w:pPr>
      <w:ind w:left="720"/>
      <w:contextualSpacing/>
    </w:pPr>
  </w:style>
  <w:style w:type="table" w:styleId="Tabelraster">
    <w:name w:val="Table Grid"/>
    <w:basedOn w:val="Standaardtabel"/>
    <w:uiPriority w:val="39"/>
    <w:rsid w:val="0006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00B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0B0B"/>
    <w:rPr>
      <w:rFonts w:ascii="Segoe UI" w:hAnsi="Segoe UI" w:cs="Segoe UI"/>
      <w:sz w:val="18"/>
      <w:szCs w:val="18"/>
      <w:lang w:val="nl-BE"/>
    </w:rPr>
  </w:style>
  <w:style w:type="character" w:styleId="Nadruk">
    <w:name w:val="Emphasis"/>
    <w:basedOn w:val="Standaardalinea-lettertype"/>
    <w:uiPriority w:val="20"/>
    <w:qFormat/>
    <w:rsid w:val="00F02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Baeyens</dc:creator>
  <cp:keywords/>
  <dc:description/>
  <cp:lastModifiedBy>Rob Baeyens</cp:lastModifiedBy>
  <cp:revision>3</cp:revision>
  <cp:lastPrinted>2020-10-09T06:32:00Z</cp:lastPrinted>
  <dcterms:created xsi:type="dcterms:W3CDTF">2020-11-16T12:37:00Z</dcterms:created>
  <dcterms:modified xsi:type="dcterms:W3CDTF">2020-11-16T12:39:00Z</dcterms:modified>
</cp:coreProperties>
</file>